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46" w:rsidRPr="00893C22" w:rsidRDefault="004F5946" w:rsidP="004F5946">
      <w:pPr>
        <w:spacing w:after="120" w:line="360" w:lineRule="auto"/>
        <w:jc w:val="center"/>
        <w:rPr>
          <w:rFonts w:ascii="Arial" w:hAnsi="Arial" w:cs="Arial"/>
          <w:b/>
          <w:sz w:val="24"/>
          <w:szCs w:val="24"/>
          <w:u w:val="single"/>
        </w:rPr>
      </w:pPr>
      <w:r w:rsidRPr="00893C22">
        <w:rPr>
          <w:rFonts w:ascii="Arial" w:hAnsi="Arial" w:cs="Arial"/>
          <w:b/>
          <w:sz w:val="24"/>
          <w:szCs w:val="24"/>
          <w:u w:val="single"/>
        </w:rPr>
        <w:t xml:space="preserve">PARECER JURÍDICO - LEGISLATIVO Nº </w:t>
      </w:r>
      <w:r>
        <w:rPr>
          <w:rFonts w:ascii="Arial" w:hAnsi="Arial" w:cs="Arial"/>
          <w:b/>
          <w:sz w:val="24"/>
          <w:szCs w:val="24"/>
          <w:u w:val="single"/>
        </w:rPr>
        <w:t>0</w:t>
      </w:r>
      <w:r w:rsidR="00D0616B">
        <w:rPr>
          <w:rFonts w:ascii="Arial" w:hAnsi="Arial" w:cs="Arial"/>
          <w:b/>
          <w:sz w:val="24"/>
          <w:szCs w:val="24"/>
          <w:u w:val="single"/>
        </w:rPr>
        <w:t>036/2025</w:t>
      </w:r>
    </w:p>
    <w:tbl>
      <w:tblPr>
        <w:tblpPr w:leftFromText="141" w:rightFromText="141" w:vertAnchor="text" w:horzAnchor="margin" w:tblpXSpec="right" w:tblpY="438"/>
        <w:tblW w:w="4961" w:type="dxa"/>
        <w:tblLayout w:type="fixed"/>
        <w:tblLook w:val="04A0"/>
      </w:tblPr>
      <w:tblGrid>
        <w:gridCol w:w="4961"/>
      </w:tblGrid>
      <w:tr w:rsidR="001735E3" w:rsidRPr="00893C22" w:rsidTr="001735E3">
        <w:trPr>
          <w:trHeight w:val="1249"/>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35E3" w:rsidRPr="00893C22" w:rsidRDefault="001735E3" w:rsidP="00D0616B">
            <w:pPr>
              <w:pStyle w:val="SemEspaamento"/>
              <w:widowControl w:val="0"/>
              <w:tabs>
                <w:tab w:val="left" w:pos="3577"/>
              </w:tabs>
              <w:spacing w:after="120"/>
              <w:jc w:val="both"/>
              <w:rPr>
                <w:rFonts w:ascii="Arial" w:hAnsi="Arial" w:cs="Arial"/>
                <w:b/>
              </w:rPr>
            </w:pPr>
            <w:r w:rsidRPr="00893C22">
              <w:rPr>
                <w:rFonts w:ascii="Arial" w:eastAsia="Courier New" w:hAnsi="Arial" w:cs="Arial"/>
                <w:b/>
              </w:rPr>
              <w:t xml:space="preserve">EMENTA. ANALISE JURÍDICA. PARECER </w:t>
            </w:r>
            <w:r>
              <w:rPr>
                <w:rFonts w:ascii="Arial" w:eastAsia="Courier New" w:hAnsi="Arial" w:cs="Arial"/>
                <w:b/>
              </w:rPr>
              <w:t xml:space="preserve">JURÍDICO LEGISLATIVO. PROJETO DE LEI ORDINÁRIA Nº </w:t>
            </w:r>
            <w:r w:rsidR="00D0616B">
              <w:rPr>
                <w:rFonts w:ascii="Arial" w:eastAsia="Courier New" w:hAnsi="Arial" w:cs="Arial"/>
                <w:b/>
              </w:rPr>
              <w:t>036/2025</w:t>
            </w:r>
            <w:r>
              <w:rPr>
                <w:rFonts w:ascii="Arial" w:eastAsia="Courier New" w:hAnsi="Arial" w:cs="Arial"/>
                <w:b/>
              </w:rPr>
              <w:t xml:space="preserve">. </w:t>
            </w:r>
            <w:r w:rsidR="00D0616B">
              <w:rPr>
                <w:rFonts w:ascii="Arial" w:hAnsi="Arial" w:cs="Arial"/>
                <w:b/>
                <w:bCs/>
                <w:iCs/>
              </w:rPr>
              <w:t>ESTABELECE ATRIBUIÇÕES AOS CARGOS CRIADOS PELA LEI Nº 1538/2025 E DÁ OUTRAS PROVIDÊNCIAS.</w:t>
            </w:r>
          </w:p>
        </w:tc>
      </w:tr>
    </w:tbl>
    <w:p w:rsidR="004F5946" w:rsidRPr="00893C22" w:rsidRDefault="004F5946" w:rsidP="004F5946">
      <w:pPr>
        <w:spacing w:after="120" w:line="360" w:lineRule="auto"/>
        <w:jc w:val="center"/>
        <w:rPr>
          <w:rFonts w:ascii="Arial" w:hAnsi="Arial" w:cs="Arial"/>
          <w:b/>
          <w:sz w:val="24"/>
          <w:szCs w:val="24"/>
          <w:u w:val="single"/>
        </w:rPr>
      </w:pPr>
    </w:p>
    <w:p w:rsidR="004F5946" w:rsidRDefault="004F5946" w:rsidP="004F5946">
      <w:pPr>
        <w:spacing w:after="120" w:line="360" w:lineRule="auto"/>
        <w:jc w:val="center"/>
        <w:rPr>
          <w:rFonts w:ascii="Arial" w:hAnsi="Arial" w:cs="Arial"/>
          <w:b/>
          <w:sz w:val="24"/>
          <w:szCs w:val="24"/>
        </w:rPr>
      </w:pPr>
    </w:p>
    <w:p w:rsidR="001735E3" w:rsidRDefault="001735E3" w:rsidP="004F5946">
      <w:pPr>
        <w:spacing w:after="120" w:line="360" w:lineRule="auto"/>
        <w:jc w:val="center"/>
        <w:rPr>
          <w:rFonts w:ascii="Arial" w:hAnsi="Arial" w:cs="Arial"/>
          <w:b/>
          <w:sz w:val="24"/>
          <w:szCs w:val="24"/>
        </w:rPr>
      </w:pPr>
    </w:p>
    <w:p w:rsidR="001735E3" w:rsidRDefault="001735E3" w:rsidP="004F5946">
      <w:pPr>
        <w:spacing w:after="120" w:line="360" w:lineRule="auto"/>
        <w:jc w:val="center"/>
        <w:rPr>
          <w:rFonts w:ascii="Arial" w:hAnsi="Arial" w:cs="Arial"/>
          <w:b/>
          <w:sz w:val="24"/>
          <w:szCs w:val="24"/>
        </w:rPr>
      </w:pPr>
    </w:p>
    <w:p w:rsidR="001735E3" w:rsidRDefault="001735E3" w:rsidP="004F5946">
      <w:pPr>
        <w:spacing w:after="120" w:line="360" w:lineRule="auto"/>
        <w:jc w:val="center"/>
        <w:rPr>
          <w:rFonts w:ascii="Arial" w:hAnsi="Arial" w:cs="Arial"/>
          <w:b/>
          <w:sz w:val="24"/>
          <w:szCs w:val="24"/>
        </w:rPr>
      </w:pPr>
    </w:p>
    <w:p w:rsidR="001735E3" w:rsidRPr="00893C22" w:rsidRDefault="001735E3" w:rsidP="004F5946">
      <w:pPr>
        <w:spacing w:after="120" w:line="360" w:lineRule="auto"/>
        <w:jc w:val="center"/>
        <w:rPr>
          <w:rFonts w:ascii="Arial" w:hAnsi="Arial" w:cs="Arial"/>
          <w:b/>
          <w:sz w:val="24"/>
          <w:szCs w:val="24"/>
        </w:rPr>
      </w:pPr>
    </w:p>
    <w:p w:rsidR="004F5946" w:rsidRDefault="004F5946" w:rsidP="004F5946">
      <w:pPr>
        <w:pStyle w:val="PargrafodaLista"/>
        <w:widowControl/>
        <w:numPr>
          <w:ilvl w:val="0"/>
          <w:numId w:val="8"/>
        </w:numPr>
        <w:suppressAutoHyphens/>
        <w:autoSpaceDE/>
        <w:autoSpaceDN/>
        <w:spacing w:after="120" w:line="360" w:lineRule="auto"/>
        <w:contextualSpacing/>
        <w:rPr>
          <w:rFonts w:ascii="Arial" w:hAnsi="Arial" w:cs="Arial"/>
          <w:b/>
          <w:sz w:val="24"/>
          <w:szCs w:val="24"/>
        </w:rPr>
      </w:pPr>
      <w:r w:rsidRPr="00893C22">
        <w:rPr>
          <w:rFonts w:ascii="Arial" w:hAnsi="Arial" w:cs="Arial"/>
          <w:b/>
          <w:sz w:val="24"/>
          <w:szCs w:val="24"/>
        </w:rPr>
        <w:t xml:space="preserve">RELATÓRIO </w:t>
      </w:r>
    </w:p>
    <w:p w:rsidR="004F5946" w:rsidRPr="00893C22" w:rsidRDefault="004F5946" w:rsidP="004F5946">
      <w:pPr>
        <w:spacing w:after="120" w:line="360" w:lineRule="auto"/>
        <w:ind w:firstLine="708"/>
        <w:jc w:val="both"/>
        <w:rPr>
          <w:rFonts w:ascii="Arial" w:hAnsi="Arial" w:cs="Arial"/>
          <w:sz w:val="24"/>
          <w:szCs w:val="24"/>
        </w:rPr>
      </w:pPr>
      <w:r w:rsidRPr="008E4D5A">
        <w:rPr>
          <w:rFonts w:ascii="Arial" w:hAnsi="Arial" w:cs="Arial"/>
          <w:sz w:val="24"/>
          <w:szCs w:val="24"/>
        </w:rPr>
        <w:t xml:space="preserve">Foi encaminhado a esta E. Casa de Leis em </w:t>
      </w:r>
      <w:r w:rsidR="00D0616B">
        <w:rPr>
          <w:rFonts w:ascii="Arial" w:hAnsi="Arial" w:cs="Arial"/>
          <w:sz w:val="24"/>
          <w:szCs w:val="24"/>
        </w:rPr>
        <w:t>04</w:t>
      </w:r>
      <w:r>
        <w:rPr>
          <w:rFonts w:ascii="Arial" w:hAnsi="Arial" w:cs="Arial"/>
          <w:sz w:val="24"/>
          <w:szCs w:val="24"/>
        </w:rPr>
        <w:t xml:space="preserve"> de </w:t>
      </w:r>
      <w:r w:rsidR="00D0616B">
        <w:rPr>
          <w:rFonts w:ascii="Arial" w:hAnsi="Arial" w:cs="Arial"/>
          <w:sz w:val="24"/>
          <w:szCs w:val="24"/>
        </w:rPr>
        <w:t>Setembro</w:t>
      </w:r>
      <w:r>
        <w:rPr>
          <w:rFonts w:ascii="Arial" w:hAnsi="Arial" w:cs="Arial"/>
          <w:sz w:val="24"/>
          <w:szCs w:val="24"/>
        </w:rPr>
        <w:t xml:space="preserve"> de 2025, </w:t>
      </w:r>
      <w:r w:rsidRPr="008E4D5A">
        <w:rPr>
          <w:rFonts w:ascii="Arial" w:hAnsi="Arial" w:cs="Arial"/>
          <w:sz w:val="24"/>
          <w:szCs w:val="24"/>
        </w:rPr>
        <w:t xml:space="preserve">o Projeto de Lei nº </w:t>
      </w:r>
      <w:r w:rsidR="00A46A40">
        <w:rPr>
          <w:rFonts w:ascii="Arial" w:hAnsi="Arial" w:cs="Arial"/>
          <w:sz w:val="24"/>
          <w:szCs w:val="24"/>
        </w:rPr>
        <w:t>0</w:t>
      </w:r>
      <w:r w:rsidR="00D0616B">
        <w:rPr>
          <w:rFonts w:ascii="Arial" w:hAnsi="Arial" w:cs="Arial"/>
          <w:sz w:val="24"/>
          <w:szCs w:val="24"/>
        </w:rPr>
        <w:t>036/2025</w:t>
      </w:r>
      <w:r w:rsidRPr="008E4D5A">
        <w:rPr>
          <w:rFonts w:ascii="Arial" w:hAnsi="Arial" w:cs="Arial"/>
          <w:sz w:val="24"/>
          <w:szCs w:val="24"/>
        </w:rPr>
        <w:t xml:space="preserve"> de autoria do Chefe do Poder Executivo </w:t>
      </w:r>
      <w:r w:rsidRPr="008E4D5A">
        <w:rPr>
          <w:rFonts w:ascii="Arial" w:eastAsia="Courier New" w:hAnsi="Arial" w:cs="Arial"/>
          <w:sz w:val="24"/>
          <w:szCs w:val="24"/>
        </w:rPr>
        <w:t>que</w:t>
      </w:r>
      <w:r>
        <w:rPr>
          <w:rFonts w:ascii="Arial" w:eastAsia="Courier New" w:hAnsi="Arial" w:cs="Arial"/>
          <w:sz w:val="24"/>
          <w:szCs w:val="24"/>
        </w:rPr>
        <w:t xml:space="preserve">visa </w:t>
      </w:r>
      <w:r w:rsidR="00D0616B">
        <w:rPr>
          <w:rFonts w:ascii="Arial" w:eastAsia="Courier New" w:hAnsi="Arial" w:cs="Arial"/>
          <w:sz w:val="24"/>
          <w:szCs w:val="24"/>
        </w:rPr>
        <w:t xml:space="preserve">estabelecer de forma detalhada as atribuições dos cargos criados pela Lei 1.538/2025, em observância ao prazo estabelecido naquela norma. </w:t>
      </w:r>
    </w:p>
    <w:p w:rsidR="004F5946" w:rsidRDefault="004F5946" w:rsidP="004F5946">
      <w:pPr>
        <w:spacing w:after="120" w:line="360" w:lineRule="auto"/>
        <w:ind w:firstLine="708"/>
        <w:jc w:val="both"/>
        <w:rPr>
          <w:rFonts w:ascii="Arial" w:hAnsi="Arial" w:cs="Arial"/>
          <w:sz w:val="24"/>
          <w:szCs w:val="24"/>
        </w:rPr>
      </w:pPr>
      <w:r w:rsidRPr="00893C22">
        <w:rPr>
          <w:rFonts w:ascii="Arial" w:hAnsi="Arial" w:cs="Arial"/>
          <w:sz w:val="24"/>
          <w:szCs w:val="24"/>
        </w:rPr>
        <w:t>Assim, de acordo com as funções atinentes ao cargo de assessoria jurídica da Câmara Municipal de Duas Barras, será realizada a elaboração de parecer jurídico prévio. O presente parecer busca auxiliar</w:t>
      </w:r>
      <w:r>
        <w:rPr>
          <w:rFonts w:ascii="Arial" w:hAnsi="Arial" w:cs="Arial"/>
          <w:sz w:val="24"/>
          <w:szCs w:val="24"/>
        </w:rPr>
        <w:t xml:space="preserve"> aos vereadores,</w:t>
      </w:r>
      <w:r w:rsidRPr="00893C22">
        <w:rPr>
          <w:rFonts w:ascii="Arial" w:hAnsi="Arial" w:cs="Arial"/>
          <w:sz w:val="24"/>
          <w:szCs w:val="24"/>
        </w:rPr>
        <w:t xml:space="preserve"> a Comissão de Constituição e Justiça e/ou Finanças e Orçamento, bem como quaisquer outras Comissões que devam se manifestar sobre a matéria, ressaltando-se que todas comissões gozam de total autonomia e independência em relação a este parecer. </w:t>
      </w:r>
    </w:p>
    <w:p w:rsidR="004F5946" w:rsidRPr="00893C22" w:rsidRDefault="004F5946" w:rsidP="004F5946">
      <w:pPr>
        <w:spacing w:after="120" w:line="360" w:lineRule="auto"/>
        <w:ind w:firstLine="708"/>
        <w:jc w:val="both"/>
        <w:rPr>
          <w:rFonts w:ascii="Arial" w:hAnsi="Arial" w:cs="Arial"/>
          <w:b/>
          <w:sz w:val="24"/>
          <w:szCs w:val="24"/>
        </w:rPr>
      </w:pPr>
    </w:p>
    <w:p w:rsidR="004F5946" w:rsidRPr="00893C22" w:rsidRDefault="004F5946" w:rsidP="004F5946">
      <w:pPr>
        <w:pStyle w:val="PargrafodaLista"/>
        <w:widowControl/>
        <w:numPr>
          <w:ilvl w:val="0"/>
          <w:numId w:val="8"/>
        </w:numPr>
        <w:suppressAutoHyphens/>
        <w:autoSpaceDE/>
        <w:autoSpaceDN/>
        <w:spacing w:after="120" w:line="360" w:lineRule="auto"/>
        <w:contextualSpacing/>
        <w:jc w:val="both"/>
        <w:rPr>
          <w:rFonts w:ascii="Arial" w:hAnsi="Arial" w:cs="Arial"/>
          <w:b/>
          <w:sz w:val="24"/>
          <w:szCs w:val="24"/>
        </w:rPr>
      </w:pPr>
      <w:r w:rsidRPr="00893C22">
        <w:rPr>
          <w:rFonts w:ascii="Arial" w:hAnsi="Arial" w:cs="Arial"/>
          <w:b/>
          <w:sz w:val="24"/>
          <w:szCs w:val="24"/>
        </w:rPr>
        <w:t xml:space="preserve">DAS LIMITAÇÕES DO PARECER JURÍDICO </w:t>
      </w:r>
    </w:p>
    <w:p w:rsidR="004F5946" w:rsidRPr="00893C22" w:rsidRDefault="004F5946" w:rsidP="004F5946">
      <w:pPr>
        <w:pStyle w:val="PargrafodaLista"/>
        <w:widowControl/>
        <w:numPr>
          <w:ilvl w:val="0"/>
          <w:numId w:val="9"/>
        </w:numPr>
        <w:suppressAutoHyphens/>
        <w:autoSpaceDE/>
        <w:autoSpaceDN/>
        <w:spacing w:after="120" w:line="360" w:lineRule="auto"/>
        <w:contextualSpacing/>
        <w:jc w:val="both"/>
        <w:rPr>
          <w:rFonts w:ascii="Arial" w:hAnsi="Arial" w:cs="Arial"/>
          <w:b/>
          <w:sz w:val="24"/>
          <w:szCs w:val="24"/>
        </w:rPr>
      </w:pPr>
      <w:r w:rsidRPr="00893C22">
        <w:rPr>
          <w:rFonts w:ascii="Arial" w:hAnsi="Arial" w:cs="Arial"/>
          <w:b/>
          <w:sz w:val="24"/>
          <w:szCs w:val="24"/>
        </w:rPr>
        <w:t>Das limitações do presente parecer</w:t>
      </w:r>
    </w:p>
    <w:p w:rsidR="004F5946" w:rsidRPr="00893C22" w:rsidRDefault="004F5946" w:rsidP="004F5946">
      <w:pPr>
        <w:spacing w:after="120" w:line="360" w:lineRule="auto"/>
        <w:ind w:firstLine="708"/>
        <w:jc w:val="both"/>
        <w:rPr>
          <w:rFonts w:ascii="Arial" w:hAnsi="Arial" w:cs="Arial"/>
          <w:sz w:val="24"/>
          <w:szCs w:val="24"/>
        </w:rPr>
      </w:pPr>
      <w:r w:rsidRPr="00893C22">
        <w:rPr>
          <w:rFonts w:ascii="Arial" w:hAnsi="Arial" w:cs="Arial"/>
          <w:sz w:val="24"/>
          <w:szCs w:val="24"/>
        </w:rPr>
        <w:t>O presente parecer tem por objetivo tão some</w:t>
      </w:r>
      <w:r>
        <w:rPr>
          <w:rFonts w:ascii="Arial" w:hAnsi="Arial" w:cs="Arial"/>
          <w:sz w:val="24"/>
          <w:szCs w:val="24"/>
        </w:rPr>
        <w:t>nte informar sobre a legalidade</w:t>
      </w:r>
      <w:r w:rsidRPr="00893C22">
        <w:rPr>
          <w:rFonts w:ascii="Arial" w:hAnsi="Arial" w:cs="Arial"/>
          <w:sz w:val="24"/>
          <w:szCs w:val="24"/>
        </w:rPr>
        <w:t xml:space="preserve">, limitando-se a analisá-los à luz da Constituição Federal de 1988, da Lei Orgânica Municipal, do Regimento Interno, Legislação de regência e dos Princípios norteadores da Administração Pública, bem como exigências formais quanto a LRF, estando excluídas, entretanto, as análises que se baseiem em funções reservadas aos órgãos de controle interno e externo, bem como dos aspectos de mérito do ato administrativo e da direção das políticas públicas, bem como aquelas inerentes e exclusivas da função exercida pelo </w:t>
      </w:r>
      <w:r w:rsidRPr="00893C22">
        <w:rPr>
          <w:rFonts w:ascii="Arial" w:hAnsi="Arial" w:cs="Arial"/>
          <w:sz w:val="24"/>
          <w:szCs w:val="24"/>
        </w:rPr>
        <w:lastRenderedPageBreak/>
        <w:t>vereador.</w:t>
      </w:r>
    </w:p>
    <w:p w:rsidR="004F5946" w:rsidRPr="00893C22" w:rsidRDefault="004F5946" w:rsidP="004F5946">
      <w:pPr>
        <w:spacing w:after="120" w:line="360" w:lineRule="auto"/>
        <w:ind w:firstLine="567"/>
        <w:jc w:val="both"/>
        <w:rPr>
          <w:rFonts w:ascii="Arial" w:hAnsi="Arial" w:cs="Arial"/>
          <w:sz w:val="24"/>
          <w:szCs w:val="24"/>
        </w:rPr>
      </w:pPr>
      <w:r w:rsidRPr="00893C22">
        <w:rPr>
          <w:rFonts w:ascii="Arial" w:hAnsi="Arial" w:cs="Arial"/>
          <w:sz w:val="24"/>
          <w:szCs w:val="24"/>
        </w:rPr>
        <w:t xml:space="preserve">O artigo 133, caput, da Constituição da República Federativa do Brasil de 1988 </w:t>
      </w:r>
      <w:r w:rsidRPr="004F5946">
        <w:rPr>
          <w:rFonts w:ascii="Arial" w:hAnsi="Arial" w:cs="Arial"/>
          <w:sz w:val="24"/>
          <w:szCs w:val="24"/>
        </w:rPr>
        <w:t>estabelece que "</w:t>
      </w:r>
      <w:r w:rsidRPr="004F5946">
        <w:rPr>
          <w:rFonts w:ascii="Arial" w:hAnsi="Arial" w:cs="Arial"/>
          <w:i/>
          <w:sz w:val="24"/>
          <w:szCs w:val="24"/>
        </w:rPr>
        <w:t>o advogado é indispensável à administração da justiça, sendo inviolável por seus atos e manifestações no exercício da profissão, nos limites da lei."</w:t>
      </w:r>
      <w:r w:rsidRPr="004F5946">
        <w:rPr>
          <w:rFonts w:ascii="Arial" w:hAnsi="Arial" w:cs="Arial"/>
          <w:sz w:val="24"/>
          <w:szCs w:val="24"/>
        </w:rPr>
        <w:t xml:space="preserve">  Seguindo esta linha de raciocínio, vale também citar o inciso I do artigo 7° da Lei federal nº 8.906/1994, que estabelece ser direito do advogado, dentre outros, </w:t>
      </w:r>
      <w:r w:rsidRPr="004F5946">
        <w:rPr>
          <w:rFonts w:ascii="Arial" w:hAnsi="Arial" w:cs="Arial"/>
          <w:i/>
          <w:sz w:val="24"/>
          <w:szCs w:val="24"/>
        </w:rPr>
        <w:t>"exercer, com liberdade, a profissão em todo o território nacional".</w:t>
      </w:r>
    </w:p>
    <w:p w:rsidR="004F5946" w:rsidRPr="00893C22" w:rsidRDefault="004F5946" w:rsidP="004F5946">
      <w:pPr>
        <w:spacing w:after="120" w:line="360" w:lineRule="auto"/>
        <w:ind w:firstLine="567"/>
        <w:jc w:val="both"/>
        <w:rPr>
          <w:rFonts w:ascii="Arial" w:hAnsi="Arial" w:cs="Arial"/>
          <w:sz w:val="24"/>
          <w:szCs w:val="24"/>
        </w:rPr>
      </w:pPr>
      <w:r w:rsidRPr="00893C22">
        <w:rPr>
          <w:rFonts w:ascii="Arial" w:hAnsi="Arial" w:cs="Arial"/>
          <w:sz w:val="24"/>
          <w:szCs w:val="24"/>
        </w:rPr>
        <w:t xml:space="preserve">Registre-se que o parecer, apesar de sua importância, imparcialidade e técnica, não tem efeito vinculante, tampouco caráter decisório, tendo as autoridades legislativas plenos poderes para acolhê-lo, no todo ou em parte, ou rejeitá-lo. E assim nos ensina José de Carvalho Filho: </w:t>
      </w:r>
    </w:p>
    <w:p w:rsidR="004F5946" w:rsidRPr="004F5946" w:rsidRDefault="004F5946" w:rsidP="004F5946">
      <w:pPr>
        <w:spacing w:after="120"/>
        <w:ind w:left="2835"/>
        <w:jc w:val="both"/>
        <w:rPr>
          <w:rFonts w:ascii="Arial" w:hAnsi="Arial" w:cs="Arial"/>
          <w:sz w:val="20"/>
          <w:szCs w:val="24"/>
        </w:rPr>
      </w:pPr>
      <w:r w:rsidRPr="004F5946">
        <w:rPr>
          <w:rFonts w:ascii="Arial" w:hAnsi="Arial" w:cs="Arial"/>
          <w:sz w:val="20"/>
          <w:szCs w:val="24"/>
        </w:rPr>
        <w:t>"Os pareceres consubstanciam opiniões, pontos de vista de alguns agentes administrativos sobre matéria submetida à sua apreciação. (...) Refletindo um juízo de valor, uma opinião pessoal do parecerista, o parecer não vincula a autoridade que tem competência decisória, ou seja, aquela a quem cabe praticar o ato administrativo final. Trata-se de atos diversos - o parecer e o ato que o aprova ou rejeita. Como tais atos têm conteúdos antagônicos, o agente opina nunca poderá ser o que decide."</w:t>
      </w:r>
    </w:p>
    <w:p w:rsidR="004F5946" w:rsidRPr="00893C22" w:rsidRDefault="004F5946" w:rsidP="004F5946">
      <w:pPr>
        <w:spacing w:after="120"/>
        <w:ind w:left="2835"/>
        <w:jc w:val="both"/>
        <w:rPr>
          <w:rFonts w:ascii="Arial" w:hAnsi="Arial" w:cs="Arial"/>
          <w:sz w:val="24"/>
          <w:szCs w:val="24"/>
        </w:rPr>
      </w:pPr>
    </w:p>
    <w:p w:rsidR="004F5946" w:rsidRDefault="004F5946" w:rsidP="004F5946">
      <w:pPr>
        <w:spacing w:after="120" w:line="360" w:lineRule="auto"/>
        <w:ind w:firstLine="708"/>
        <w:jc w:val="both"/>
        <w:rPr>
          <w:rFonts w:ascii="Arial" w:hAnsi="Arial" w:cs="Arial"/>
          <w:sz w:val="24"/>
          <w:szCs w:val="24"/>
        </w:rPr>
      </w:pPr>
      <w:r w:rsidRPr="00893C22">
        <w:rPr>
          <w:rFonts w:ascii="Arial" w:hAnsi="Arial" w:cs="Arial"/>
          <w:sz w:val="24"/>
          <w:szCs w:val="24"/>
        </w:rPr>
        <w:t>Outrossim, cumpre ressaltar que este parecer não substitui – em nenhum caso - a análise da(s) Comissão(ões) competente desta Casa Legislativa, nos termos do Regimento Interno da Câmara Municipal de Duas Barras – RJ.</w:t>
      </w:r>
    </w:p>
    <w:p w:rsidR="007F6732" w:rsidRDefault="007F6732" w:rsidP="004F5946">
      <w:pPr>
        <w:spacing w:after="120" w:line="360" w:lineRule="auto"/>
        <w:ind w:firstLine="708"/>
        <w:jc w:val="both"/>
        <w:rPr>
          <w:rFonts w:ascii="Arial" w:hAnsi="Arial" w:cs="Arial"/>
          <w:sz w:val="24"/>
          <w:szCs w:val="24"/>
        </w:rPr>
      </w:pPr>
    </w:p>
    <w:p w:rsidR="004F5946" w:rsidRDefault="004F5946" w:rsidP="004F5946">
      <w:pPr>
        <w:pStyle w:val="PargrafodaLista"/>
        <w:widowControl/>
        <w:numPr>
          <w:ilvl w:val="0"/>
          <w:numId w:val="8"/>
        </w:numPr>
        <w:suppressAutoHyphens/>
        <w:autoSpaceDE/>
        <w:autoSpaceDN/>
        <w:spacing w:after="120" w:line="360" w:lineRule="auto"/>
        <w:contextualSpacing/>
        <w:rPr>
          <w:rFonts w:ascii="Arial" w:hAnsi="Arial" w:cs="Arial"/>
          <w:b/>
          <w:sz w:val="24"/>
          <w:szCs w:val="24"/>
        </w:rPr>
      </w:pPr>
      <w:r w:rsidRPr="00893C22">
        <w:rPr>
          <w:rFonts w:ascii="Arial" w:hAnsi="Arial" w:cs="Arial"/>
          <w:b/>
          <w:sz w:val="24"/>
          <w:szCs w:val="24"/>
        </w:rPr>
        <w:t xml:space="preserve">DOS FUNDAMENTOS </w:t>
      </w:r>
    </w:p>
    <w:p w:rsidR="00A46A40" w:rsidRPr="00893C22" w:rsidRDefault="00D82C0D" w:rsidP="00A46A40">
      <w:pPr>
        <w:pStyle w:val="PargrafodaLista"/>
        <w:widowControl/>
        <w:suppressAutoHyphens/>
        <w:autoSpaceDE/>
        <w:autoSpaceDN/>
        <w:spacing w:after="120" w:line="360" w:lineRule="auto"/>
        <w:ind w:left="720" w:firstLine="0"/>
        <w:contextualSpacing/>
        <w:rPr>
          <w:rFonts w:ascii="Arial" w:hAnsi="Arial" w:cs="Arial"/>
          <w:b/>
          <w:sz w:val="24"/>
          <w:szCs w:val="24"/>
        </w:rPr>
      </w:pPr>
      <w:r>
        <w:rPr>
          <w:rFonts w:ascii="Arial" w:hAnsi="Arial" w:cs="Arial"/>
          <w:b/>
          <w:sz w:val="24"/>
          <w:szCs w:val="24"/>
        </w:rPr>
        <w:t xml:space="preserve">3.1. DA INICIATIVA, </w:t>
      </w:r>
      <w:r w:rsidR="00A46A40">
        <w:rPr>
          <w:rFonts w:ascii="Arial" w:hAnsi="Arial" w:cs="Arial"/>
          <w:b/>
          <w:sz w:val="24"/>
          <w:szCs w:val="24"/>
        </w:rPr>
        <w:t>DO REGRAMENTO DA LRF</w:t>
      </w:r>
      <w:r>
        <w:rPr>
          <w:rFonts w:ascii="Arial" w:hAnsi="Arial" w:cs="Arial"/>
          <w:b/>
          <w:sz w:val="24"/>
          <w:szCs w:val="24"/>
        </w:rPr>
        <w:t xml:space="preserve"> E DAS PREVISÕES DA LOM</w:t>
      </w:r>
    </w:p>
    <w:p w:rsidR="004F5946" w:rsidRDefault="004F5946" w:rsidP="004F5946">
      <w:pPr>
        <w:spacing w:line="360" w:lineRule="auto"/>
        <w:ind w:firstLine="709"/>
        <w:jc w:val="both"/>
        <w:rPr>
          <w:rFonts w:ascii="Arial" w:eastAsia="Times New Roman" w:hAnsi="Arial" w:cs="Arial"/>
          <w:color w:val="000000"/>
          <w:sz w:val="24"/>
          <w:szCs w:val="24"/>
          <w:lang w:eastAsia="pt-BR"/>
        </w:rPr>
      </w:pPr>
      <w:r w:rsidRPr="002969FA">
        <w:rPr>
          <w:rFonts w:ascii="Arial" w:eastAsia="Times New Roman" w:hAnsi="Arial" w:cs="Arial"/>
          <w:color w:val="000000"/>
          <w:sz w:val="24"/>
          <w:szCs w:val="24"/>
          <w:lang w:eastAsia="pt-BR"/>
        </w:rPr>
        <w:t>Inicialmente, sempre importante destacar que o exame da Procuradoria Jurídica cinge-se tão-somente à matéria jurídica envolvida, nos termos da sua competência legal, tendo por base os documentos juntados, razão pela qual não se incursiona em discussões de ordem técnica, contábil, bem como em questões que envolvam juízo de mérito sobre o tema trazido à apreciação, cuja análise é de exclusiva responsab</w:t>
      </w:r>
      <w:r>
        <w:rPr>
          <w:rFonts w:ascii="Arial" w:eastAsia="Times New Roman" w:hAnsi="Arial" w:cs="Arial"/>
          <w:color w:val="000000"/>
          <w:sz w:val="24"/>
          <w:szCs w:val="24"/>
          <w:lang w:eastAsia="pt-BR"/>
        </w:rPr>
        <w:t>ilidade dos nobres vereadores.</w:t>
      </w:r>
    </w:p>
    <w:p w:rsidR="007F4FA6" w:rsidRDefault="004F5946" w:rsidP="004F5946">
      <w:pPr>
        <w:spacing w:after="120" w:line="360" w:lineRule="auto"/>
        <w:ind w:firstLine="708"/>
        <w:jc w:val="both"/>
        <w:rPr>
          <w:rFonts w:ascii="Arial" w:eastAsia="Batang" w:hAnsi="Arial" w:cs="Arial"/>
          <w:sz w:val="24"/>
          <w:szCs w:val="24"/>
        </w:rPr>
      </w:pPr>
      <w:r>
        <w:rPr>
          <w:rFonts w:ascii="Arial" w:eastAsia="Batang" w:hAnsi="Arial" w:cs="Arial"/>
          <w:sz w:val="24"/>
          <w:szCs w:val="24"/>
        </w:rPr>
        <w:t xml:space="preserve">Quanto à iniciativa, a mesma pertence ao prefeito, pois conforme prevê a Constituição Federal de 1988 e a Lei Orgânica em seu artigo 64, são de iniciativa </w:t>
      </w:r>
      <w:r>
        <w:rPr>
          <w:rFonts w:ascii="Arial" w:eastAsia="Batang" w:hAnsi="Arial" w:cs="Arial"/>
          <w:sz w:val="24"/>
          <w:szCs w:val="24"/>
        </w:rPr>
        <w:lastRenderedPageBreak/>
        <w:t xml:space="preserve">exclusiva do Prefeito as leis que disponham sobre a </w:t>
      </w:r>
      <w:r w:rsidRPr="004C5490">
        <w:rPr>
          <w:rFonts w:ascii="Arial" w:eastAsia="Batang" w:hAnsi="Arial" w:cs="Arial"/>
          <w:sz w:val="24"/>
          <w:szCs w:val="24"/>
        </w:rPr>
        <w:t>criação ou extinção de cargos, funções ou empregos públicos na Administração Direta</w:t>
      </w:r>
      <w:r w:rsidRPr="00127F68">
        <w:rPr>
          <w:rFonts w:ascii="Arial" w:eastAsia="Batang" w:hAnsi="Arial" w:cs="Arial"/>
          <w:sz w:val="24"/>
          <w:szCs w:val="24"/>
        </w:rPr>
        <w:t xml:space="preserve"> ou autárquica ou </w:t>
      </w:r>
      <w:r w:rsidRPr="00A46A40">
        <w:rPr>
          <w:rFonts w:ascii="Arial" w:eastAsia="Batang" w:hAnsi="Arial" w:cs="Arial"/>
          <w:sz w:val="24"/>
          <w:szCs w:val="24"/>
        </w:rPr>
        <w:t>aumento de suas remuneração</w:t>
      </w:r>
      <w:r w:rsidR="00D0616B">
        <w:rPr>
          <w:rFonts w:ascii="Arial" w:eastAsia="Batang" w:hAnsi="Arial" w:cs="Arial"/>
          <w:sz w:val="24"/>
          <w:szCs w:val="24"/>
        </w:rPr>
        <w:t>, bem como a criação das atribuições de tais cargos, conforme abaixo:</w:t>
      </w:r>
    </w:p>
    <w:p w:rsidR="00D0616B" w:rsidRDefault="00D0616B" w:rsidP="004F5946">
      <w:pPr>
        <w:spacing w:after="120" w:line="360" w:lineRule="auto"/>
        <w:ind w:firstLine="708"/>
        <w:jc w:val="both"/>
        <w:rPr>
          <w:rFonts w:ascii="Arial" w:eastAsia="Batang" w:hAnsi="Arial" w:cs="Arial"/>
          <w:b/>
          <w:sz w:val="24"/>
          <w:szCs w:val="24"/>
          <w:u w:val="single"/>
        </w:rPr>
      </w:pPr>
    </w:p>
    <w:p w:rsidR="007F4FA6" w:rsidRPr="007F4FA6" w:rsidRDefault="007F4FA6" w:rsidP="007F4FA6">
      <w:pPr>
        <w:pStyle w:val="NormalWeb"/>
        <w:shd w:val="clear" w:color="auto" w:fill="FFFFFF"/>
        <w:spacing w:before="0" w:beforeAutospacing="0" w:after="0" w:afterAutospacing="0"/>
        <w:ind w:left="2835"/>
        <w:jc w:val="both"/>
        <w:rPr>
          <w:rFonts w:ascii="Arial" w:hAnsi="Arial" w:cs="Arial"/>
          <w:color w:val="000000"/>
          <w:sz w:val="20"/>
          <w:szCs w:val="20"/>
        </w:rPr>
      </w:pPr>
      <w:r w:rsidRPr="007F4FA6">
        <w:rPr>
          <w:rFonts w:ascii="Arial" w:hAnsi="Arial" w:cs="Arial"/>
          <w:b/>
          <w:color w:val="000000"/>
          <w:sz w:val="20"/>
          <w:szCs w:val="20"/>
        </w:rPr>
        <w:t>CF/88 - Art. 61</w:t>
      </w:r>
      <w:r w:rsidRPr="007F4FA6">
        <w:rPr>
          <w:rFonts w:ascii="Arial" w:hAnsi="Arial" w:cs="Arial"/>
          <w:color w:val="000000"/>
          <w:sz w:val="20"/>
          <w:szCs w:val="20"/>
        </w:rPr>
        <w:t xml:space="preserve">. </w:t>
      </w:r>
      <w:bookmarkStart w:id="0" w:name="art61§1"/>
      <w:bookmarkEnd w:id="0"/>
      <w:r w:rsidRPr="007F4FA6">
        <w:rPr>
          <w:rFonts w:ascii="Arial" w:hAnsi="Arial" w:cs="Arial"/>
          <w:color w:val="000000"/>
          <w:sz w:val="20"/>
          <w:szCs w:val="20"/>
        </w:rPr>
        <w:t>§ 1º São de iniciativa privativa do Presidente da República as leis que:</w:t>
      </w:r>
    </w:p>
    <w:p w:rsidR="007F4FA6" w:rsidRPr="007F4FA6" w:rsidRDefault="007F4FA6" w:rsidP="007F4FA6">
      <w:pPr>
        <w:pStyle w:val="NormalWeb"/>
        <w:shd w:val="clear" w:color="auto" w:fill="FFFFFF"/>
        <w:spacing w:before="0" w:beforeAutospacing="0" w:after="0" w:afterAutospacing="0"/>
        <w:ind w:left="2835"/>
        <w:jc w:val="both"/>
        <w:rPr>
          <w:rFonts w:ascii="Arial" w:hAnsi="Arial" w:cs="Arial"/>
          <w:color w:val="000000"/>
          <w:sz w:val="20"/>
          <w:szCs w:val="20"/>
        </w:rPr>
      </w:pPr>
      <w:bookmarkStart w:id="1" w:name="art61§1i"/>
      <w:bookmarkEnd w:id="1"/>
      <w:r w:rsidRPr="007F4FA6">
        <w:rPr>
          <w:rFonts w:ascii="Arial" w:hAnsi="Arial" w:cs="Arial"/>
          <w:color w:val="000000"/>
          <w:sz w:val="20"/>
          <w:szCs w:val="20"/>
        </w:rPr>
        <w:t>(...)</w:t>
      </w:r>
      <w:proofErr w:type="gramStart"/>
      <w:r w:rsidRPr="007F4FA6">
        <w:rPr>
          <w:rFonts w:ascii="Arial" w:hAnsi="Arial" w:cs="Arial"/>
          <w:color w:val="000000"/>
          <w:sz w:val="20"/>
          <w:szCs w:val="20"/>
        </w:rPr>
        <w:t xml:space="preserve"> </w:t>
      </w:r>
      <w:bookmarkStart w:id="2" w:name="61§1II"/>
      <w:bookmarkEnd w:id="2"/>
      <w:r w:rsidRPr="007F4FA6">
        <w:rPr>
          <w:rFonts w:ascii="Arial" w:hAnsi="Arial" w:cs="Arial"/>
          <w:color w:val="000000"/>
          <w:sz w:val="20"/>
          <w:szCs w:val="20"/>
        </w:rPr>
        <w:t xml:space="preserve"> </w:t>
      </w:r>
      <w:proofErr w:type="gramEnd"/>
      <w:r w:rsidRPr="007F4FA6">
        <w:rPr>
          <w:rFonts w:ascii="Arial" w:hAnsi="Arial" w:cs="Arial"/>
          <w:color w:val="000000"/>
          <w:sz w:val="20"/>
          <w:szCs w:val="20"/>
        </w:rPr>
        <w:t xml:space="preserve">II - disponham sobre: </w:t>
      </w:r>
      <w:bookmarkStart w:id="3" w:name="61§1IIA"/>
      <w:bookmarkEnd w:id="3"/>
      <w:r w:rsidRPr="007F4FA6">
        <w:rPr>
          <w:rFonts w:ascii="Arial" w:hAnsi="Arial" w:cs="Arial"/>
          <w:color w:val="000000"/>
          <w:sz w:val="20"/>
          <w:szCs w:val="20"/>
        </w:rPr>
        <w:t>a) criação de cargos, funções ou empregos públicos na administração direta e autárquica ou aumento de sua remuneração; (aplicação por simetria aos Municípios)</w:t>
      </w:r>
    </w:p>
    <w:p w:rsidR="007F4FA6" w:rsidRPr="007F4FA6" w:rsidRDefault="007F4FA6" w:rsidP="007F4FA6">
      <w:pPr>
        <w:pStyle w:val="NormalWeb"/>
        <w:shd w:val="clear" w:color="auto" w:fill="FFFFFF"/>
        <w:spacing w:before="0" w:beforeAutospacing="0" w:after="0" w:afterAutospacing="0"/>
        <w:ind w:left="2835"/>
        <w:jc w:val="both"/>
        <w:rPr>
          <w:rFonts w:ascii="Arial" w:hAnsi="Arial" w:cs="Arial"/>
          <w:color w:val="000000"/>
          <w:sz w:val="20"/>
          <w:szCs w:val="20"/>
        </w:rPr>
      </w:pPr>
    </w:p>
    <w:p w:rsidR="007F4FA6" w:rsidRPr="007F4FA6" w:rsidRDefault="007F4FA6" w:rsidP="007F4FA6">
      <w:pPr>
        <w:pStyle w:val="NormalWeb"/>
        <w:shd w:val="clear" w:color="auto" w:fill="FFFFFF"/>
        <w:spacing w:before="0" w:beforeAutospacing="0" w:after="0" w:afterAutospacing="0"/>
        <w:ind w:left="2835"/>
        <w:jc w:val="both"/>
        <w:rPr>
          <w:rFonts w:ascii="Arial" w:hAnsi="Arial" w:cs="Arial"/>
          <w:color w:val="000000"/>
          <w:sz w:val="20"/>
          <w:szCs w:val="20"/>
        </w:rPr>
      </w:pPr>
      <w:r w:rsidRPr="007F4FA6">
        <w:rPr>
          <w:rFonts w:ascii="Arial" w:hAnsi="Arial" w:cs="Arial"/>
          <w:b/>
          <w:sz w:val="20"/>
          <w:szCs w:val="20"/>
        </w:rPr>
        <w:t>Lei Orgânica de Duas Barras - Art. 64</w:t>
      </w:r>
      <w:r>
        <w:rPr>
          <w:rFonts w:ascii="Arial" w:hAnsi="Arial" w:cs="Arial"/>
          <w:sz w:val="20"/>
          <w:szCs w:val="20"/>
        </w:rPr>
        <w:t>.</w:t>
      </w:r>
      <w:r w:rsidRPr="007F4FA6">
        <w:rPr>
          <w:rFonts w:ascii="Arial" w:hAnsi="Arial" w:cs="Arial"/>
          <w:sz w:val="20"/>
          <w:szCs w:val="20"/>
        </w:rPr>
        <w:t xml:space="preserve"> São de iniciativa exclusiva do Prefeito as leis que disponham sobre: I – criação ou extinção de cargos, funções ou empregos públicos na Administração Direta ou autárquica ou aumento de suas remuneração</w:t>
      </w:r>
    </w:p>
    <w:p w:rsidR="007F4FA6" w:rsidRDefault="007F4FA6" w:rsidP="004F5946">
      <w:pPr>
        <w:spacing w:after="120" w:line="360" w:lineRule="auto"/>
        <w:ind w:firstLine="708"/>
        <w:jc w:val="both"/>
        <w:rPr>
          <w:rFonts w:ascii="Arial" w:eastAsia="Batang" w:hAnsi="Arial" w:cs="Arial"/>
          <w:b/>
          <w:sz w:val="24"/>
          <w:szCs w:val="24"/>
          <w:u w:val="single"/>
        </w:rPr>
      </w:pPr>
    </w:p>
    <w:p w:rsidR="00D0616B" w:rsidRDefault="004F5946" w:rsidP="00555BFB">
      <w:pPr>
        <w:spacing w:after="120" w:line="360" w:lineRule="auto"/>
        <w:ind w:firstLine="708"/>
        <w:jc w:val="both"/>
        <w:rPr>
          <w:rFonts w:ascii="Arial" w:hAnsi="Arial" w:cs="Arial"/>
          <w:sz w:val="24"/>
          <w:szCs w:val="24"/>
        </w:rPr>
      </w:pPr>
      <w:r>
        <w:rPr>
          <w:rFonts w:ascii="Arial" w:eastAsia="Batang" w:hAnsi="Arial" w:cs="Arial"/>
          <w:sz w:val="24"/>
          <w:szCs w:val="24"/>
        </w:rPr>
        <w:t>Dessa forma, observada a iniciativa exclusiva do Chefe do Poder Executivo pa</w:t>
      </w:r>
      <w:r w:rsidR="00A46A40">
        <w:rPr>
          <w:rFonts w:ascii="Arial" w:eastAsia="Batang" w:hAnsi="Arial" w:cs="Arial"/>
          <w:sz w:val="24"/>
          <w:szCs w:val="24"/>
        </w:rPr>
        <w:t>ra o projeto de lei em comento, que trata da estrutura administrativ</w:t>
      </w:r>
      <w:r w:rsidR="00D0616B">
        <w:rPr>
          <w:rFonts w:ascii="Arial" w:eastAsia="Batang" w:hAnsi="Arial" w:cs="Arial"/>
          <w:sz w:val="24"/>
          <w:szCs w:val="24"/>
        </w:rPr>
        <w:t xml:space="preserve">a da Prefeitura de Duas Barras, especificamente sobre as atribuições dos cargos. </w:t>
      </w:r>
    </w:p>
    <w:p w:rsidR="00D82C0D" w:rsidRDefault="00D82C0D" w:rsidP="00D82C0D">
      <w:pPr>
        <w:spacing w:line="360" w:lineRule="auto"/>
        <w:ind w:firstLine="708"/>
        <w:jc w:val="both"/>
        <w:rPr>
          <w:rFonts w:ascii="Arial" w:hAnsi="Arial" w:cs="Arial"/>
          <w:sz w:val="24"/>
          <w:szCs w:val="24"/>
        </w:rPr>
      </w:pPr>
      <w:r>
        <w:rPr>
          <w:rFonts w:ascii="Arial" w:hAnsi="Arial" w:cs="Arial"/>
          <w:sz w:val="24"/>
          <w:szCs w:val="24"/>
        </w:rPr>
        <w:t xml:space="preserve"> Sobre esse aspecto, importante deixar registrado que apesar de existir previsão da Lei Orgânica Municipal, no sentido que a criação de cargos</w:t>
      </w:r>
      <w:r w:rsidR="00555BFB">
        <w:rPr>
          <w:rFonts w:ascii="Arial" w:hAnsi="Arial" w:cs="Arial"/>
          <w:sz w:val="24"/>
          <w:szCs w:val="24"/>
        </w:rPr>
        <w:t xml:space="preserve"> (</w:t>
      </w:r>
      <w:r w:rsidR="00D0616B">
        <w:rPr>
          <w:rFonts w:ascii="Arial" w:hAnsi="Arial" w:cs="Arial"/>
          <w:sz w:val="24"/>
          <w:szCs w:val="24"/>
        </w:rPr>
        <w:t>consequentemente suas atribuições)</w:t>
      </w:r>
      <w:r>
        <w:rPr>
          <w:rFonts w:ascii="Arial" w:hAnsi="Arial" w:cs="Arial"/>
          <w:sz w:val="24"/>
          <w:szCs w:val="24"/>
        </w:rPr>
        <w:t xml:space="preserve"> deverá ser precedida de Lei Complementar, o Supremo Tribunal Federal já declarou a inconstitucionalidade de diversas previsões em LOM e em Constituições Estaduais, que previam a exigência de Lei Complementar para matérias que não estavam previstas na CF88, por violar frontalmente o princípio da simetria. </w:t>
      </w:r>
    </w:p>
    <w:p w:rsidR="007F6732" w:rsidRDefault="007F6732" w:rsidP="00D82C0D">
      <w:pPr>
        <w:spacing w:line="360" w:lineRule="auto"/>
        <w:ind w:firstLine="708"/>
        <w:jc w:val="both"/>
        <w:rPr>
          <w:rFonts w:ascii="Arial" w:hAnsi="Arial" w:cs="Arial"/>
          <w:sz w:val="24"/>
          <w:szCs w:val="24"/>
        </w:rPr>
      </w:pPr>
      <w:r>
        <w:rPr>
          <w:rFonts w:ascii="Arial" w:hAnsi="Arial" w:cs="Arial"/>
          <w:sz w:val="24"/>
          <w:szCs w:val="24"/>
        </w:rPr>
        <w:t xml:space="preserve">Vide: </w:t>
      </w:r>
    </w:p>
    <w:p w:rsidR="007F6732" w:rsidRDefault="007F6732" w:rsidP="007F6732">
      <w:pPr>
        <w:spacing w:line="360" w:lineRule="auto"/>
        <w:ind w:left="2835"/>
        <w:jc w:val="both"/>
        <w:rPr>
          <w:rFonts w:ascii="Arial" w:hAnsi="Arial" w:cs="Arial"/>
          <w:sz w:val="20"/>
          <w:szCs w:val="20"/>
          <w:shd w:val="clear" w:color="auto" w:fill="FFFFFF"/>
        </w:rPr>
      </w:pPr>
      <w:r w:rsidRPr="007F6732">
        <w:rPr>
          <w:rFonts w:ascii="Arial" w:hAnsi="Arial" w:cs="Arial"/>
          <w:sz w:val="20"/>
          <w:szCs w:val="20"/>
          <w:shd w:val="clear" w:color="auto" w:fill="FFFFFF"/>
        </w:rPr>
        <w:t xml:space="preserve">Ementa: AÇÃO DIRETA DE INCONSTITUCIONALIDADE. DIREITO CONSTITUCIONAL. ARTIGO 57, PARÁGRAFO ÚNICO, IV, V, VII E VIII, DA CONSTITUIÇÃO DO ESTADO DE SANTA CATARINA. HIPÓTESES DE RESERVA DE LEI COMPLEMENTAR NÃO CONTIDAS NA CONSTITUIÇÃO FEDERAL. VIOLAÇÃO AO PRINCÍPIO DEMOCRÁTICO, À SEPARAÇÃO DE PODERES E À SIMETRIA. PRECEDENTES. AÇÃO DIRETA DE INCONSTITUCIONALIDADE CONHECIDA E JULGADO PROCEDENTE O PEDIDO. 1. A lei complementar, conquanto não goze, no ordenamento jurídico nacional, de posição hierárquica superior àquela ocupada pela lei ordinária, pressupõe a adoção de processo legislativo qualificado, cujo quórum para a aprovação demanda maioria absoluta, ex vi do artigo 69 da CRFB. 2. A criação de reserva de lei complementar, com o </w:t>
      </w:r>
      <w:r w:rsidRPr="007F6732">
        <w:rPr>
          <w:rFonts w:ascii="Arial" w:hAnsi="Arial" w:cs="Arial"/>
          <w:sz w:val="20"/>
          <w:szCs w:val="20"/>
          <w:shd w:val="clear" w:color="auto" w:fill="FFFFFF"/>
        </w:rPr>
        <w:lastRenderedPageBreak/>
        <w:t xml:space="preserve">fito de mitigar a influência das maiorias parlamentares circunstanciais no processo legislativo referente a determinadas matérias, decorre de juízo de ponderação específico realizado pelo texto constitucional, fruto do sopesamento entre o princípio democrático, de um lado, e a previsibilidade e confiabilidade necessárias à adequada normatização de questões de especial relevância econômica, social ou política, de outro. 3. A aprovação de leis complementares depende de mobilização parlamentar mais intensa para a criação de maiorias consolidadas no âmbito do Poder Legislativo, bem como do dispêndio de capital político e institucional que propicie tal articulação, processo esse que nem sempre será factível ou mesmo desejável para a atividade legislativa ordinária, diante da realidade que marca a sociedade brasileira – plural e dinâmica por excelência – e da necessidade de tutela das minorias, que nem sempre contam com representação política expressiva. 4. </w:t>
      </w:r>
      <w:r w:rsidRPr="007F6732">
        <w:rPr>
          <w:rFonts w:ascii="Arial" w:hAnsi="Arial" w:cs="Arial"/>
          <w:b/>
          <w:sz w:val="20"/>
          <w:szCs w:val="20"/>
          <w:shd w:val="clear" w:color="auto" w:fill="FFFFFF"/>
        </w:rPr>
        <w:t>A ampliação da reserva de lei complementar, para além daquelas hipóteses demandadas no texto constitucional, portanto, restringe indevidamente o arranjo democrático-representativo desenhado pela Constituição Federal, ao permitir que Legislador estadual crie, por meio do exercício do seu poder constituinte decorrente, óbices procedimentais – como é o quórum qualificado – para a discussão de matérias estranhas ao seu interesse ou cujo processo legislativo, pelo seu objeto, deva ser mais célere ou responsivo aos ânimos populares.</w:t>
      </w:r>
      <w:r w:rsidRPr="007F6732">
        <w:rPr>
          <w:rFonts w:ascii="Arial" w:hAnsi="Arial" w:cs="Arial"/>
          <w:sz w:val="20"/>
          <w:szCs w:val="20"/>
          <w:shd w:val="clear" w:color="auto" w:fill="FFFFFF"/>
        </w:rPr>
        <w:t xml:space="preserve"> 5. In casu, são inconstitucionais os dispositivos ora impugnados, que demandam edição de lei complementar para o tratamento (i) do regime jurídico único dos servidores estaduais e diretrizes para a elaboração de planos de carreira; (ii) da organização da Polícia Militar e do Corpo de Bombeiros Militar e do regime jurídico de seus servidores; (iii) da organização do sistema estadual de educação; e (iv) do plebiscito e do referendo – matérias para as quais a Constituição Federal não demandou tal espécie normativa. Precedente: ADI 2872, Relator Min. EROS GRAU, Redator p/ Acórdão Min. RICARDO LEWANDOWSKI, Tribunal Pleno, julgado em 1º/8/2011, Dje 5/9/2011. 6. Ação direta conhecida e julgado procedente o pedido, para declarar inconstitucional o artigo 57, parágrafo único, IV, V, VII e VIII, da Constituição do Estado de Santa Catarina.(ADI 5003, Relator(a): Min. LUIZ FUX, Tribunal Pleno, julgado em 05/12/2019, PROCESSO ELETRÔNICO DJe-284 DIVULG 18-12-2019 PUBLIC 19-12-2019</w:t>
      </w:r>
    </w:p>
    <w:p w:rsidR="007F6732" w:rsidRPr="007F6732" w:rsidRDefault="007F6732" w:rsidP="007F6732">
      <w:pPr>
        <w:spacing w:line="360" w:lineRule="auto"/>
        <w:ind w:left="2835"/>
        <w:jc w:val="both"/>
        <w:rPr>
          <w:rFonts w:ascii="Arial" w:hAnsi="Arial" w:cs="Arial"/>
          <w:sz w:val="20"/>
          <w:szCs w:val="20"/>
        </w:rPr>
      </w:pPr>
    </w:p>
    <w:p w:rsidR="00D82C0D" w:rsidRDefault="007F6732" w:rsidP="00D82C0D">
      <w:pPr>
        <w:spacing w:line="360" w:lineRule="auto"/>
        <w:ind w:firstLine="708"/>
        <w:jc w:val="both"/>
        <w:rPr>
          <w:rFonts w:ascii="Arial" w:hAnsi="Arial" w:cs="Arial"/>
          <w:sz w:val="24"/>
          <w:szCs w:val="24"/>
        </w:rPr>
      </w:pPr>
      <w:r>
        <w:rPr>
          <w:rFonts w:ascii="Arial" w:hAnsi="Arial" w:cs="Arial"/>
          <w:sz w:val="24"/>
          <w:szCs w:val="24"/>
        </w:rPr>
        <w:t xml:space="preserve">Dessa forma, como meio de privilegiar a </w:t>
      </w:r>
      <w:r>
        <w:rPr>
          <w:rFonts w:ascii="Arial" w:hAnsi="Arial" w:cs="Arial"/>
          <w:b/>
          <w:sz w:val="24"/>
          <w:szCs w:val="24"/>
        </w:rPr>
        <w:t xml:space="preserve">constitucionalidade, </w:t>
      </w:r>
      <w:r>
        <w:rPr>
          <w:rFonts w:ascii="Arial" w:hAnsi="Arial" w:cs="Arial"/>
          <w:sz w:val="24"/>
          <w:szCs w:val="24"/>
        </w:rPr>
        <w:t xml:space="preserve">ora analisada, </w:t>
      </w:r>
      <w:r>
        <w:rPr>
          <w:rFonts w:ascii="Arial" w:hAnsi="Arial" w:cs="Arial"/>
          <w:sz w:val="24"/>
          <w:szCs w:val="24"/>
        </w:rPr>
        <w:lastRenderedPageBreak/>
        <w:t xml:space="preserve">entendo que apesar do dispositivo da LOM nunca ter sido declardo inconstitucional, trata-se de flagrante violação a simetria constitucional e vai de encontro as decisões do STF sobre o tema, razão pela qual, não vislumbro vedação ou inconstitucionalidade no envio de Lei Ordinária para tratar do tema objeto do referido projeto de lei. </w:t>
      </w:r>
    </w:p>
    <w:p w:rsidR="007F6732" w:rsidRPr="007F6732" w:rsidRDefault="007F6732" w:rsidP="00D82C0D">
      <w:pPr>
        <w:spacing w:line="360" w:lineRule="auto"/>
        <w:ind w:firstLine="708"/>
        <w:jc w:val="both"/>
        <w:rPr>
          <w:rFonts w:ascii="Arial" w:hAnsi="Arial" w:cs="Arial"/>
          <w:sz w:val="24"/>
          <w:szCs w:val="24"/>
        </w:rPr>
      </w:pPr>
    </w:p>
    <w:p w:rsidR="00A46A40" w:rsidRDefault="00A46A40" w:rsidP="00EA3AD4">
      <w:pPr>
        <w:widowControl/>
        <w:suppressAutoHyphens/>
        <w:autoSpaceDE/>
        <w:autoSpaceDN/>
        <w:spacing w:line="360" w:lineRule="auto"/>
        <w:contextualSpacing/>
        <w:jc w:val="both"/>
        <w:rPr>
          <w:rFonts w:ascii="Arial" w:hAnsi="Arial" w:cs="Arial"/>
          <w:b/>
          <w:sz w:val="24"/>
          <w:szCs w:val="24"/>
          <w:shd w:val="clear" w:color="auto" w:fill="FFFFFF"/>
        </w:rPr>
      </w:pPr>
      <w:r>
        <w:rPr>
          <w:rFonts w:ascii="Arial" w:hAnsi="Arial" w:cs="Arial"/>
          <w:b/>
          <w:sz w:val="24"/>
          <w:szCs w:val="24"/>
          <w:shd w:val="clear" w:color="auto" w:fill="FFFFFF"/>
        </w:rPr>
        <w:tab/>
        <w:t xml:space="preserve">3.2. DO CORPO DO PROJETO DE LEI Nº </w:t>
      </w:r>
      <w:r w:rsidR="00D0616B">
        <w:rPr>
          <w:rFonts w:ascii="Arial" w:hAnsi="Arial" w:cs="Arial"/>
          <w:b/>
          <w:sz w:val="24"/>
          <w:szCs w:val="24"/>
          <w:shd w:val="clear" w:color="auto" w:fill="FFFFFF"/>
        </w:rPr>
        <w:t>036/2025</w:t>
      </w:r>
    </w:p>
    <w:p w:rsidR="007F6732" w:rsidRDefault="007F6732" w:rsidP="00EA3AD4">
      <w:pPr>
        <w:widowControl/>
        <w:suppressAutoHyphens/>
        <w:autoSpaceDE/>
        <w:autoSpaceDN/>
        <w:spacing w:line="360" w:lineRule="auto"/>
        <w:contextualSpacing/>
        <w:jc w:val="both"/>
        <w:rPr>
          <w:rFonts w:ascii="Arial" w:hAnsi="Arial" w:cs="Arial"/>
          <w:b/>
          <w:sz w:val="24"/>
          <w:szCs w:val="24"/>
          <w:shd w:val="clear" w:color="auto" w:fill="FFFFFF"/>
        </w:rPr>
      </w:pPr>
    </w:p>
    <w:p w:rsidR="00AA2109" w:rsidRDefault="00A46A40" w:rsidP="00AA2109">
      <w:pPr>
        <w:pStyle w:val="NormalWeb"/>
        <w:spacing w:before="0" w:beforeAutospacing="0" w:after="0" w:afterAutospacing="0" w:line="360" w:lineRule="auto"/>
        <w:jc w:val="both"/>
        <w:rPr>
          <w:rFonts w:ascii="Arial" w:hAnsi="Arial" w:cs="Arial"/>
        </w:rPr>
      </w:pPr>
      <w:r>
        <w:rPr>
          <w:rFonts w:ascii="Arial" w:hAnsi="Arial" w:cs="Arial"/>
          <w:b/>
          <w:shd w:val="clear" w:color="auto" w:fill="FFFFFF"/>
        </w:rPr>
        <w:tab/>
      </w:r>
      <w:r w:rsidR="00AA2109" w:rsidRPr="00AA2109">
        <w:rPr>
          <w:rFonts w:ascii="Arial" w:hAnsi="Arial" w:cs="Arial"/>
        </w:rPr>
        <w:t>Superadas as análises preliminares quanto à competência do Prefeito para a iniciativa do Projeto de Lei, bem como das exigências previstas na Lei de Responsabilidade Fiscal, passa-se ao exame do conteúdo do Projeto de Lei nº 036/2025, com o objetivo de subsidiar os Nobres Vereadores em sua apreciação.</w:t>
      </w:r>
    </w:p>
    <w:p w:rsidR="002921F5"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t>Ao proceder à análise detalhada das atribuições encaminhadas para os cargos previstos na proposta, observa-se que grande parte delas — especialmente no que se refere aos cargos comissionados de Direção e Assessoramento Superior (DAS III, IV e V) — apresenta redação demasiadamente genérica, insuficiente e aquém do rigor técnico esperado para normativos que tratam da estrutura administrativa municipal.</w:t>
      </w:r>
    </w:p>
    <w:p w:rsidR="002921F5"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t xml:space="preserve">Observo que, à luz do interesse público, é altamente recomendável que as redações referentes às atribuições sejam mais detalhadas e completas, contendo informações que, embora não esgotem todas as possibilidades das atividades desempenhadas pelos servidores, </w:t>
      </w:r>
      <w:proofErr w:type="gramStart"/>
      <w:r w:rsidRPr="00AA2109">
        <w:rPr>
          <w:rFonts w:ascii="Arial" w:hAnsi="Arial" w:cs="Arial"/>
        </w:rPr>
        <w:t>reflitam</w:t>
      </w:r>
      <w:proofErr w:type="gramEnd"/>
      <w:r w:rsidRPr="00AA2109">
        <w:rPr>
          <w:rFonts w:ascii="Arial" w:hAnsi="Arial" w:cs="Arial"/>
        </w:rPr>
        <w:t xml:space="preserve"> de forma fidedigna a rotina funcional. </w:t>
      </w:r>
    </w:p>
    <w:p w:rsidR="002921F5"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t>Tal precisão contribui para uma melhor organização administrativa, para o adequado delineamento das responsabilidades e para o fortalecimento do controle hierárquico e disciplinar — elementos que não são plenamente atingidos com descrições excessivamente resumidas.</w:t>
      </w:r>
    </w:p>
    <w:p w:rsidR="002921F5"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t>A descrição clara e pormenorizada das atribuições é indispensável não apenas para conferir transparência à gestão pública, mas também para assegurar o atendimento aos parâmetros constitucionais que delimitam a finalidade dos cargos comissionados, os quais devem se restringir às funções de direção</w:t>
      </w:r>
      <w:proofErr w:type="gramStart"/>
      <w:r w:rsidRPr="00AA2109">
        <w:rPr>
          <w:rFonts w:ascii="Arial" w:hAnsi="Arial" w:cs="Arial"/>
        </w:rPr>
        <w:t>, chefia</w:t>
      </w:r>
      <w:proofErr w:type="gramEnd"/>
      <w:r w:rsidRPr="00AA2109">
        <w:rPr>
          <w:rFonts w:ascii="Arial" w:hAnsi="Arial" w:cs="Arial"/>
        </w:rPr>
        <w:t xml:space="preserve"> e assessoramento, vedando-se a execução de atividades meramente operacionais ou técnicas. </w:t>
      </w:r>
    </w:p>
    <w:p w:rsidR="002921F5"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t>Redações lacônicas podem gerar dúvidas interpretativas, sobreposição de funções, fragilização da responsabilização e até mesmo questionamentos quanto à legalidade do enquadramento funcional.</w:t>
      </w:r>
    </w:p>
    <w:p w:rsidR="002921F5"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lastRenderedPageBreak/>
        <w:t>Diante desse cenário, esta Assessoria Jurídica entende que o Projeto de Lei, tal como apresentado, não reúne a segurança jurídica necessária para imediata deliberação, em razão da evidente necessidade de aprimoramento e detalhamento das atribuições dos cargos propostos.</w:t>
      </w:r>
    </w:p>
    <w:p w:rsidR="00AA2109" w:rsidRPr="00AA2109" w:rsidRDefault="00AA2109" w:rsidP="002921F5">
      <w:pPr>
        <w:pStyle w:val="NormalWeb"/>
        <w:spacing w:before="0" w:beforeAutospacing="0" w:after="0" w:afterAutospacing="0" w:line="360" w:lineRule="auto"/>
        <w:ind w:firstLine="720"/>
        <w:jc w:val="both"/>
        <w:rPr>
          <w:rFonts w:ascii="Arial" w:hAnsi="Arial" w:cs="Arial"/>
        </w:rPr>
      </w:pPr>
      <w:r w:rsidRPr="00AA2109">
        <w:rPr>
          <w:rFonts w:ascii="Arial" w:hAnsi="Arial" w:cs="Arial"/>
        </w:rPr>
        <w:t xml:space="preserve">Assim, recomenda-se que o texto seja devolvido ao Poder Executivo para que sejam realizados os ajustes pertinentes, especialmente no que se refere à precisão e completude das atribuições funcionais, devendo o Projeto </w:t>
      </w:r>
      <w:proofErr w:type="gramStart"/>
      <w:r w:rsidRPr="00AA2109">
        <w:rPr>
          <w:rFonts w:ascii="Arial" w:hAnsi="Arial" w:cs="Arial"/>
        </w:rPr>
        <w:t>ser</w:t>
      </w:r>
      <w:proofErr w:type="gramEnd"/>
      <w:r w:rsidRPr="00AA2109">
        <w:rPr>
          <w:rFonts w:ascii="Arial" w:hAnsi="Arial" w:cs="Arial"/>
        </w:rPr>
        <w:t xml:space="preserve"> reenviado a esta Egrégia Casa Legislativa tão logo concluídas as adequações indispensáveis.</w:t>
      </w:r>
    </w:p>
    <w:p w:rsidR="005454DD" w:rsidRPr="00AA2109" w:rsidRDefault="005454DD" w:rsidP="00AA2109">
      <w:pPr>
        <w:widowControl/>
        <w:suppressAutoHyphens/>
        <w:autoSpaceDE/>
        <w:autoSpaceDN/>
        <w:spacing w:line="360" w:lineRule="auto"/>
        <w:contextualSpacing/>
        <w:jc w:val="both"/>
        <w:rPr>
          <w:rFonts w:ascii="Arial" w:hAnsi="Arial" w:cs="Arial"/>
        </w:rPr>
      </w:pPr>
    </w:p>
    <w:p w:rsidR="005454DD" w:rsidRPr="00D0616B" w:rsidRDefault="005454DD" w:rsidP="00EE1C9E">
      <w:pPr>
        <w:pStyle w:val="NormalWeb"/>
        <w:numPr>
          <w:ilvl w:val="0"/>
          <w:numId w:val="8"/>
        </w:numPr>
        <w:spacing w:before="0" w:beforeAutospacing="0" w:after="0" w:afterAutospacing="0" w:line="360" w:lineRule="auto"/>
        <w:jc w:val="both"/>
        <w:rPr>
          <w:rFonts w:ascii="Arial" w:hAnsi="Arial" w:cs="Arial"/>
          <w:b/>
        </w:rPr>
      </w:pPr>
      <w:r w:rsidRPr="00D0616B">
        <w:rPr>
          <w:rFonts w:ascii="Arial" w:hAnsi="Arial" w:cs="Arial"/>
          <w:b/>
        </w:rPr>
        <w:t xml:space="preserve">CONCLUSÃO  </w:t>
      </w:r>
    </w:p>
    <w:p w:rsidR="00EE1C9E" w:rsidRPr="005454DD" w:rsidRDefault="00EE1C9E" w:rsidP="00EE1C9E">
      <w:pPr>
        <w:pStyle w:val="NormalWeb"/>
        <w:spacing w:before="0" w:beforeAutospacing="0" w:after="0" w:afterAutospacing="0" w:line="360" w:lineRule="auto"/>
        <w:ind w:left="720"/>
        <w:jc w:val="both"/>
        <w:rPr>
          <w:rFonts w:ascii="Arial" w:hAnsi="Arial" w:cs="Arial"/>
        </w:rPr>
      </w:pPr>
    </w:p>
    <w:p w:rsidR="005454DD" w:rsidRPr="00555BFB" w:rsidRDefault="005454DD" w:rsidP="005454DD">
      <w:pPr>
        <w:pStyle w:val="NormalWeb"/>
        <w:spacing w:before="0" w:beforeAutospacing="0" w:after="0" w:afterAutospacing="0" w:line="360" w:lineRule="auto"/>
        <w:ind w:firstLine="720"/>
        <w:jc w:val="both"/>
        <w:rPr>
          <w:rFonts w:ascii="Arial" w:hAnsi="Arial" w:cs="Arial"/>
        </w:rPr>
      </w:pPr>
      <w:r w:rsidRPr="00555BFB">
        <w:rPr>
          <w:rFonts w:ascii="Arial" w:hAnsi="Arial" w:cs="Arial"/>
        </w:rPr>
        <w:tab/>
        <w:t xml:space="preserve">Diante do exposto, concluo que: </w:t>
      </w:r>
    </w:p>
    <w:p w:rsidR="00555BFB" w:rsidRPr="00555BFB" w:rsidRDefault="005454DD" w:rsidP="00555BFB">
      <w:pPr>
        <w:widowControl/>
        <w:suppressAutoHyphens/>
        <w:autoSpaceDE/>
        <w:autoSpaceDN/>
        <w:spacing w:line="360" w:lineRule="auto"/>
        <w:contextualSpacing/>
        <w:jc w:val="both"/>
        <w:rPr>
          <w:rFonts w:ascii="Arial" w:hAnsi="Arial" w:cs="Arial"/>
          <w:sz w:val="24"/>
          <w:szCs w:val="24"/>
        </w:rPr>
      </w:pPr>
      <w:r w:rsidRPr="00555BFB">
        <w:rPr>
          <w:rFonts w:ascii="Arial" w:hAnsi="Arial" w:cs="Arial"/>
          <w:sz w:val="24"/>
          <w:szCs w:val="24"/>
        </w:rPr>
        <w:t>A)</w:t>
      </w:r>
      <w:r w:rsidRPr="00555BFB">
        <w:rPr>
          <w:rFonts w:ascii="Arial" w:hAnsi="Arial" w:cs="Arial"/>
          <w:sz w:val="24"/>
          <w:szCs w:val="24"/>
        </w:rPr>
        <w:tab/>
        <w:t xml:space="preserve">OPINO pela </w:t>
      </w:r>
      <w:r w:rsidR="00555BFB" w:rsidRPr="00555BFB">
        <w:rPr>
          <w:rFonts w:ascii="Arial" w:hAnsi="Arial" w:cs="Arial"/>
          <w:sz w:val="24"/>
          <w:szCs w:val="24"/>
        </w:rPr>
        <w:t>im</w:t>
      </w:r>
      <w:r w:rsidRPr="00555BFB">
        <w:rPr>
          <w:rFonts w:ascii="Arial" w:hAnsi="Arial" w:cs="Arial"/>
          <w:sz w:val="24"/>
          <w:szCs w:val="24"/>
        </w:rPr>
        <w:t>possibilidade de prosseguimento do Projeto de Lei nº 0</w:t>
      </w:r>
      <w:r w:rsidR="00D0616B" w:rsidRPr="00555BFB">
        <w:rPr>
          <w:rFonts w:ascii="Arial" w:hAnsi="Arial" w:cs="Arial"/>
          <w:sz w:val="24"/>
          <w:szCs w:val="24"/>
        </w:rPr>
        <w:t>036/2025</w:t>
      </w:r>
      <w:r w:rsidRPr="00555BFB">
        <w:rPr>
          <w:rFonts w:ascii="Arial" w:hAnsi="Arial" w:cs="Arial"/>
          <w:sz w:val="24"/>
          <w:szCs w:val="24"/>
        </w:rPr>
        <w:t xml:space="preserve">, devendo o </w:t>
      </w:r>
      <w:r w:rsidR="00555BFB" w:rsidRPr="00555BFB">
        <w:rPr>
          <w:rFonts w:ascii="Arial" w:hAnsi="Arial" w:cs="Arial"/>
          <w:sz w:val="24"/>
          <w:szCs w:val="24"/>
        </w:rPr>
        <w:t xml:space="preserve">mesmo ser </w:t>
      </w:r>
      <w:r w:rsidR="00555BFB" w:rsidRPr="00555BFB">
        <w:rPr>
          <w:rFonts w:ascii="Arial" w:hAnsi="Arial" w:cs="Arial"/>
          <w:sz w:val="24"/>
          <w:szCs w:val="24"/>
          <w:shd w:val="clear" w:color="auto" w:fill="FFFFFF"/>
        </w:rPr>
        <w:t xml:space="preserve">enviado ao Executivo para que proceda aos ajustes necessários e reenvie a essa E. Casa de Leis o mais brevemente possível. </w:t>
      </w:r>
    </w:p>
    <w:p w:rsidR="005454DD" w:rsidRPr="005454DD" w:rsidRDefault="005454DD" w:rsidP="005454DD">
      <w:pPr>
        <w:pStyle w:val="NormalWeb"/>
        <w:spacing w:before="0" w:beforeAutospacing="0" w:after="0" w:afterAutospacing="0" w:line="360" w:lineRule="auto"/>
        <w:ind w:firstLine="720"/>
        <w:jc w:val="both"/>
        <w:rPr>
          <w:rFonts w:ascii="Arial" w:hAnsi="Arial" w:cs="Arial"/>
        </w:rPr>
      </w:pPr>
    </w:p>
    <w:p w:rsidR="00EE1C9E" w:rsidRPr="005454DD" w:rsidRDefault="00EE1C9E" w:rsidP="005454DD">
      <w:pPr>
        <w:pStyle w:val="NormalWeb"/>
        <w:spacing w:before="0" w:beforeAutospacing="0" w:after="0" w:afterAutospacing="0" w:line="360" w:lineRule="auto"/>
        <w:ind w:firstLine="720"/>
        <w:jc w:val="both"/>
        <w:rPr>
          <w:rFonts w:ascii="Arial" w:hAnsi="Arial" w:cs="Arial"/>
        </w:rPr>
      </w:pPr>
    </w:p>
    <w:p w:rsidR="005454DD" w:rsidRPr="005454DD" w:rsidRDefault="005454DD" w:rsidP="005454DD">
      <w:pPr>
        <w:pStyle w:val="NormalWeb"/>
        <w:spacing w:before="0" w:beforeAutospacing="0" w:after="0" w:afterAutospacing="0" w:line="360" w:lineRule="auto"/>
        <w:ind w:firstLine="720"/>
        <w:jc w:val="both"/>
        <w:rPr>
          <w:rFonts w:ascii="Arial" w:hAnsi="Arial" w:cs="Arial"/>
        </w:rPr>
      </w:pPr>
      <w:r w:rsidRPr="005454DD">
        <w:rPr>
          <w:rFonts w:ascii="Arial" w:hAnsi="Arial" w:cs="Arial"/>
        </w:rPr>
        <w:t>Este é o parecer.</w:t>
      </w:r>
    </w:p>
    <w:p w:rsidR="000332E1" w:rsidRDefault="005454DD" w:rsidP="000332E1">
      <w:pPr>
        <w:pStyle w:val="NormalWeb"/>
        <w:spacing w:before="0" w:beforeAutospacing="0" w:after="0" w:afterAutospacing="0" w:line="360" w:lineRule="auto"/>
        <w:ind w:firstLine="720"/>
        <w:jc w:val="right"/>
        <w:rPr>
          <w:rFonts w:ascii="Arial" w:hAnsi="Arial" w:cs="Arial"/>
        </w:rPr>
      </w:pPr>
      <w:r w:rsidRPr="005454DD">
        <w:rPr>
          <w:rFonts w:ascii="Arial" w:hAnsi="Arial" w:cs="Arial"/>
        </w:rPr>
        <w:t xml:space="preserve">Duas Barras, </w:t>
      </w:r>
      <w:r w:rsidR="00EA7EC8">
        <w:rPr>
          <w:rFonts w:ascii="Arial" w:hAnsi="Arial" w:cs="Arial"/>
        </w:rPr>
        <w:t xml:space="preserve">27 de Novembro de 2025 </w:t>
      </w:r>
    </w:p>
    <w:p w:rsidR="000332E1" w:rsidRDefault="000332E1" w:rsidP="000332E1">
      <w:pPr>
        <w:pStyle w:val="NormalWeb"/>
        <w:spacing w:before="0" w:beforeAutospacing="0" w:after="0" w:afterAutospacing="0" w:line="360" w:lineRule="auto"/>
        <w:ind w:firstLine="720"/>
        <w:jc w:val="right"/>
        <w:rPr>
          <w:rFonts w:ascii="Arial" w:hAnsi="Arial" w:cs="Arial"/>
        </w:rPr>
      </w:pPr>
    </w:p>
    <w:p w:rsidR="005454DD" w:rsidRPr="005454DD" w:rsidRDefault="005454DD" w:rsidP="000332E1">
      <w:pPr>
        <w:pStyle w:val="NormalWeb"/>
        <w:spacing w:before="0" w:beforeAutospacing="0" w:after="0" w:afterAutospacing="0" w:line="360" w:lineRule="auto"/>
        <w:ind w:firstLine="720"/>
        <w:jc w:val="right"/>
        <w:rPr>
          <w:rFonts w:ascii="Arial" w:hAnsi="Arial" w:cs="Arial"/>
        </w:rPr>
      </w:pPr>
      <w:r w:rsidRPr="005454DD">
        <w:rPr>
          <w:rFonts w:ascii="Arial" w:hAnsi="Arial" w:cs="Arial"/>
        </w:rPr>
        <w:t xml:space="preserve"> </w:t>
      </w:r>
    </w:p>
    <w:p w:rsidR="005454DD" w:rsidRPr="00AC312E" w:rsidRDefault="00AC312E" w:rsidP="00AC312E">
      <w:pPr>
        <w:pStyle w:val="NormalWeb"/>
        <w:spacing w:before="0" w:beforeAutospacing="0" w:after="0" w:afterAutospacing="0" w:line="360" w:lineRule="auto"/>
        <w:ind w:firstLine="720"/>
        <w:jc w:val="center"/>
        <w:rPr>
          <w:rFonts w:ascii="Arial" w:hAnsi="Arial" w:cs="Arial"/>
          <w:b/>
          <w:color w:val="FF0000"/>
        </w:rPr>
      </w:pPr>
      <w:r w:rsidRPr="00AC312E">
        <w:rPr>
          <w:rFonts w:ascii="Arial" w:hAnsi="Arial" w:cs="Arial"/>
          <w:b/>
          <w:color w:val="FF0000"/>
        </w:rPr>
        <w:t>(Assinado no original)</w:t>
      </w:r>
    </w:p>
    <w:p w:rsidR="005454DD" w:rsidRPr="00EE1C9E" w:rsidRDefault="005454DD" w:rsidP="00EE1C9E">
      <w:pPr>
        <w:pStyle w:val="NormalWeb"/>
        <w:spacing w:before="0" w:beforeAutospacing="0" w:after="0" w:afterAutospacing="0" w:line="360" w:lineRule="auto"/>
        <w:ind w:firstLine="720"/>
        <w:jc w:val="center"/>
        <w:rPr>
          <w:rFonts w:ascii="Arial" w:hAnsi="Arial" w:cs="Arial"/>
          <w:b/>
        </w:rPr>
      </w:pPr>
      <w:r w:rsidRPr="00EE1C9E">
        <w:rPr>
          <w:rFonts w:ascii="Arial" w:hAnsi="Arial" w:cs="Arial"/>
          <w:b/>
        </w:rPr>
        <w:t xml:space="preserve">Thaís </w:t>
      </w:r>
      <w:proofErr w:type="spellStart"/>
      <w:r w:rsidRPr="00EE1C9E">
        <w:rPr>
          <w:rFonts w:ascii="Arial" w:hAnsi="Arial" w:cs="Arial"/>
          <w:b/>
        </w:rPr>
        <w:t>Cosendey</w:t>
      </w:r>
      <w:proofErr w:type="spellEnd"/>
      <w:r w:rsidR="000332E1">
        <w:rPr>
          <w:rFonts w:ascii="Arial" w:hAnsi="Arial" w:cs="Arial"/>
          <w:b/>
        </w:rPr>
        <w:t xml:space="preserve"> </w:t>
      </w:r>
      <w:proofErr w:type="spellStart"/>
      <w:r w:rsidRPr="00EE1C9E">
        <w:rPr>
          <w:rFonts w:ascii="Arial" w:hAnsi="Arial" w:cs="Arial"/>
          <w:b/>
        </w:rPr>
        <w:t>Campanate</w:t>
      </w:r>
      <w:proofErr w:type="spellEnd"/>
    </w:p>
    <w:p w:rsidR="005454DD" w:rsidRPr="00EE1C9E" w:rsidRDefault="005454DD" w:rsidP="00EE1C9E">
      <w:pPr>
        <w:pStyle w:val="NormalWeb"/>
        <w:spacing w:before="0" w:beforeAutospacing="0" w:after="0" w:afterAutospacing="0" w:line="360" w:lineRule="auto"/>
        <w:ind w:firstLine="720"/>
        <w:jc w:val="center"/>
        <w:rPr>
          <w:rFonts w:ascii="Arial" w:hAnsi="Arial" w:cs="Arial"/>
          <w:b/>
        </w:rPr>
      </w:pPr>
      <w:r w:rsidRPr="00EE1C9E">
        <w:rPr>
          <w:rFonts w:ascii="Arial" w:hAnsi="Arial" w:cs="Arial"/>
          <w:b/>
        </w:rPr>
        <w:t>Assessora Jurídica da Câmara Municipal de Duas Barras</w:t>
      </w:r>
    </w:p>
    <w:p w:rsidR="005506EE" w:rsidRPr="00EE1C9E" w:rsidRDefault="005454DD" w:rsidP="00EE1C9E">
      <w:pPr>
        <w:pStyle w:val="NormalWeb"/>
        <w:spacing w:before="0" w:beforeAutospacing="0" w:after="0" w:afterAutospacing="0" w:line="360" w:lineRule="auto"/>
        <w:ind w:firstLine="720"/>
        <w:jc w:val="center"/>
        <w:rPr>
          <w:b/>
        </w:rPr>
      </w:pPr>
      <w:r w:rsidRPr="00EE1C9E">
        <w:rPr>
          <w:rFonts w:ascii="Arial" w:hAnsi="Arial" w:cs="Arial"/>
          <w:b/>
        </w:rPr>
        <w:t>Mat. 90188 – OAB/RJ 219.670</w:t>
      </w:r>
    </w:p>
    <w:sectPr w:rsidR="005506EE" w:rsidRPr="00EE1C9E" w:rsidSect="00355A6C">
      <w:headerReference w:type="default" r:id="rId8"/>
      <w:footerReference w:type="default" r:id="rId9"/>
      <w:pgSz w:w="11910" w:h="16840"/>
      <w:pgMar w:top="2000" w:right="840" w:bottom="1680" w:left="1420" w:header="204" w:footer="149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6EE" w:rsidRDefault="005506EE" w:rsidP="005506EE">
      <w:r>
        <w:separator/>
      </w:r>
    </w:p>
  </w:endnote>
  <w:endnote w:type="continuationSeparator" w:id="1">
    <w:p w:rsidR="005506EE" w:rsidRDefault="005506EE" w:rsidP="005506EE">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80">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EE" w:rsidRDefault="00FB0DA5">
    <w:pPr>
      <w:pStyle w:val="Corpodetexto"/>
      <w:spacing w:line="14" w:lineRule="auto"/>
      <w:rPr>
        <w:sz w:val="20"/>
      </w:rPr>
    </w:pPr>
    <w:r w:rsidRPr="00FB0DA5">
      <w:rPr>
        <w:noProof/>
        <w:sz w:val="20"/>
        <w:lang w:val="pt-BR" w:eastAsia="pt-BR"/>
      </w:rPr>
      <w:drawing>
        <wp:anchor distT="0" distB="0" distL="114300" distR="114300" simplePos="0" relativeHeight="251661312" behindDoc="1" locked="0" layoutInCell="1" allowOverlap="1">
          <wp:simplePos x="0" y="0"/>
          <wp:positionH relativeFrom="column">
            <wp:posOffset>-301600</wp:posOffset>
          </wp:positionH>
          <wp:positionV relativeFrom="paragraph">
            <wp:posOffset>47422</wp:posOffset>
          </wp:positionV>
          <wp:extent cx="4777181" cy="819302"/>
          <wp:effectExtent l="19050" t="0" r="4369"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7181" cy="819302"/>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6EE" w:rsidRDefault="005506EE" w:rsidP="005506EE">
      <w:r>
        <w:separator/>
      </w:r>
    </w:p>
  </w:footnote>
  <w:footnote w:type="continuationSeparator" w:id="1">
    <w:p w:rsidR="005506EE" w:rsidRDefault="005506EE" w:rsidP="00550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r>
      <w:rPr>
        <w:noProof/>
      </w:rPr>
      <w:drawing>
        <wp:anchor distT="0" distB="0" distL="114300" distR="114300" simplePos="0" relativeHeight="251659264" behindDoc="1" locked="0" layoutInCell="1" allowOverlap="1">
          <wp:simplePos x="0" y="0"/>
          <wp:positionH relativeFrom="column">
            <wp:posOffset>-53340</wp:posOffset>
          </wp:positionH>
          <wp:positionV relativeFrom="paragraph">
            <wp:posOffset>-33020</wp:posOffset>
          </wp:positionV>
          <wp:extent cx="839470" cy="952500"/>
          <wp:effectExtent l="0" t="0" r="0" b="0"/>
          <wp:wrapTight wrapText="bothSides">
            <wp:wrapPolygon edited="0">
              <wp:start x="6372" y="0"/>
              <wp:lineTo x="3431" y="1728"/>
              <wp:lineTo x="490" y="5616"/>
              <wp:lineTo x="490" y="19008"/>
              <wp:lineTo x="1961" y="20736"/>
              <wp:lineTo x="7352" y="21168"/>
              <wp:lineTo x="13725" y="21168"/>
              <wp:lineTo x="18136" y="20736"/>
              <wp:lineTo x="21077" y="18144"/>
              <wp:lineTo x="20587" y="6048"/>
              <wp:lineTo x="17156" y="1728"/>
              <wp:lineTo x="14705" y="0"/>
              <wp:lineTo x="6372" y="0"/>
            </wp:wrapPolygon>
          </wp:wrapTight>
          <wp:docPr id="19" name="Imagem 19" descr="Símbolos Municipais – Prefeitura de Duas Ba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mbolos Municipais – Prefeitura de Duas Barras"/>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9470" cy="952500"/>
                  </a:xfrm>
                  <a:prstGeom prst="rect">
                    <a:avLst/>
                  </a:prstGeom>
                  <a:noFill/>
                  <a:ln>
                    <a:noFill/>
                  </a:ln>
                </pic:spPr>
              </pic:pic>
            </a:graphicData>
          </a:graphic>
        </wp:anchor>
      </w:drawing>
    </w:r>
  </w:p>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E1507E" w:rsidRDefault="00146057" w:rsidP="00E1507E">
    <w:pPr>
      <w:pStyle w:val="Standard"/>
      <w:tabs>
        <w:tab w:val="left" w:pos="1276"/>
        <w:tab w:val="left" w:pos="1418"/>
        <w:tab w:val="left" w:pos="1590"/>
        <w:tab w:val="left" w:pos="1701"/>
        <w:tab w:val="left" w:pos="7545"/>
      </w:tabs>
      <w:spacing w:line="276" w:lineRule="auto"/>
      <w:rPr>
        <w:noProof/>
      </w:rPr>
    </w:pPr>
    <w:r>
      <w:rPr>
        <w:rFonts w:ascii="Footlight MT Light" w:eastAsia="FangSong" w:hAnsi="Footlight MT Light"/>
        <w:szCs w:val="28"/>
      </w:rPr>
      <w:t xml:space="preserve">                  </w:t>
    </w:r>
    <w:r w:rsidR="00E1507E" w:rsidRPr="00C44418">
      <w:rPr>
        <w:rFonts w:ascii="Footlight MT Light" w:eastAsia="FangSong" w:hAnsi="Footlight MT Light"/>
        <w:szCs w:val="28"/>
      </w:rPr>
      <w:t xml:space="preserve">Estado do Rio de Janeiro         </w:t>
    </w:r>
  </w:p>
  <w:p w:rsidR="00E1507E" w:rsidRDefault="00146057"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00E1507E" w:rsidRPr="00C44418">
      <w:rPr>
        <w:rFonts w:ascii="Footlight MT Light" w:eastAsia="FangSong" w:hAnsi="Footlight MT Light"/>
        <w:b/>
        <w:szCs w:val="28"/>
      </w:rPr>
      <w:t>Câmara Municipal de Duas Barras</w:t>
    </w:r>
  </w:p>
  <w:p w:rsidR="004F5946" w:rsidRDefault="00146057"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004F5946">
      <w:rPr>
        <w:rFonts w:ascii="Footlight MT Light" w:eastAsia="FangSong" w:hAnsi="Footlight MT Light"/>
        <w:b/>
        <w:szCs w:val="28"/>
      </w:rPr>
      <w:t>Procuradoria Jurídica</w:t>
    </w:r>
  </w:p>
  <w:p w:rsidR="00E1507E" w:rsidRDefault="00E1507E"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4C3"/>
    <w:multiLevelType w:val="hybridMultilevel"/>
    <w:tmpl w:val="E5D82084"/>
    <w:lvl w:ilvl="0" w:tplc="F2DEB2EC">
      <w:start w:val="1"/>
      <w:numFmt w:val="decimal"/>
      <w:lvlText w:val="%1."/>
      <w:lvlJc w:val="left"/>
      <w:pPr>
        <w:ind w:left="1682" w:hanging="1215"/>
      </w:pPr>
      <w:rPr>
        <w:rFonts w:ascii="Trebuchet MS" w:eastAsia="Trebuchet MS" w:hAnsi="Trebuchet MS" w:cs="Trebuchet MS" w:hint="default"/>
        <w:spacing w:val="-1"/>
        <w:w w:val="97"/>
        <w:sz w:val="20"/>
        <w:szCs w:val="20"/>
        <w:lang w:val="pt-PT" w:eastAsia="en-US" w:bidi="ar-SA"/>
      </w:rPr>
    </w:lvl>
    <w:lvl w:ilvl="1" w:tplc="86A6011C">
      <w:numFmt w:val="bullet"/>
      <w:lvlText w:val="•"/>
      <w:lvlJc w:val="left"/>
      <w:pPr>
        <w:ind w:left="2476" w:hanging="1215"/>
      </w:pPr>
      <w:rPr>
        <w:rFonts w:hint="default"/>
        <w:lang w:val="pt-PT" w:eastAsia="en-US" w:bidi="ar-SA"/>
      </w:rPr>
    </w:lvl>
    <w:lvl w:ilvl="2" w:tplc="0FC2E7F6">
      <w:numFmt w:val="bullet"/>
      <w:lvlText w:val="•"/>
      <w:lvlJc w:val="left"/>
      <w:pPr>
        <w:ind w:left="3273" w:hanging="1215"/>
      </w:pPr>
      <w:rPr>
        <w:rFonts w:hint="default"/>
        <w:lang w:val="pt-PT" w:eastAsia="en-US" w:bidi="ar-SA"/>
      </w:rPr>
    </w:lvl>
    <w:lvl w:ilvl="3" w:tplc="82CE82D4">
      <w:numFmt w:val="bullet"/>
      <w:lvlText w:val="•"/>
      <w:lvlJc w:val="left"/>
      <w:pPr>
        <w:ind w:left="4069" w:hanging="1215"/>
      </w:pPr>
      <w:rPr>
        <w:rFonts w:hint="default"/>
        <w:lang w:val="pt-PT" w:eastAsia="en-US" w:bidi="ar-SA"/>
      </w:rPr>
    </w:lvl>
    <w:lvl w:ilvl="4" w:tplc="64F8FF06">
      <w:numFmt w:val="bullet"/>
      <w:lvlText w:val="•"/>
      <w:lvlJc w:val="left"/>
      <w:pPr>
        <w:ind w:left="4866" w:hanging="1215"/>
      </w:pPr>
      <w:rPr>
        <w:rFonts w:hint="default"/>
        <w:lang w:val="pt-PT" w:eastAsia="en-US" w:bidi="ar-SA"/>
      </w:rPr>
    </w:lvl>
    <w:lvl w:ilvl="5" w:tplc="258E39CA">
      <w:numFmt w:val="bullet"/>
      <w:lvlText w:val="•"/>
      <w:lvlJc w:val="left"/>
      <w:pPr>
        <w:ind w:left="5663" w:hanging="1215"/>
      </w:pPr>
      <w:rPr>
        <w:rFonts w:hint="default"/>
        <w:lang w:val="pt-PT" w:eastAsia="en-US" w:bidi="ar-SA"/>
      </w:rPr>
    </w:lvl>
    <w:lvl w:ilvl="6" w:tplc="6D5E452A">
      <w:numFmt w:val="bullet"/>
      <w:lvlText w:val="•"/>
      <w:lvlJc w:val="left"/>
      <w:pPr>
        <w:ind w:left="6459" w:hanging="1215"/>
      </w:pPr>
      <w:rPr>
        <w:rFonts w:hint="default"/>
        <w:lang w:val="pt-PT" w:eastAsia="en-US" w:bidi="ar-SA"/>
      </w:rPr>
    </w:lvl>
    <w:lvl w:ilvl="7" w:tplc="B0F09A5E">
      <w:numFmt w:val="bullet"/>
      <w:lvlText w:val="•"/>
      <w:lvlJc w:val="left"/>
      <w:pPr>
        <w:ind w:left="7256" w:hanging="1215"/>
      </w:pPr>
      <w:rPr>
        <w:rFonts w:hint="default"/>
        <w:lang w:val="pt-PT" w:eastAsia="en-US" w:bidi="ar-SA"/>
      </w:rPr>
    </w:lvl>
    <w:lvl w:ilvl="8" w:tplc="6E761BAA">
      <w:numFmt w:val="bullet"/>
      <w:lvlText w:val="•"/>
      <w:lvlJc w:val="left"/>
      <w:pPr>
        <w:ind w:left="8052" w:hanging="1215"/>
      </w:pPr>
      <w:rPr>
        <w:rFonts w:hint="default"/>
        <w:lang w:val="pt-PT" w:eastAsia="en-US" w:bidi="ar-SA"/>
      </w:rPr>
    </w:lvl>
  </w:abstractNum>
  <w:abstractNum w:abstractNumId="1">
    <w:nsid w:val="1B611C34"/>
    <w:multiLevelType w:val="multilevel"/>
    <w:tmpl w:val="3676CF4A"/>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22C9201E"/>
    <w:multiLevelType w:val="hybridMultilevel"/>
    <w:tmpl w:val="BC2A4ACC"/>
    <w:lvl w:ilvl="0" w:tplc="178A8AF8">
      <w:numFmt w:val="bullet"/>
      <w:lvlText w:val=""/>
      <w:lvlJc w:val="left"/>
      <w:pPr>
        <w:ind w:left="720" w:hanging="360"/>
      </w:pPr>
      <w:rPr>
        <w:rFonts w:ascii="Wingdings" w:eastAsia="Trebuchet MS" w:hAnsi="Wingdings"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C66F62"/>
    <w:multiLevelType w:val="hybridMultilevel"/>
    <w:tmpl w:val="A820417E"/>
    <w:lvl w:ilvl="0" w:tplc="E288F8F0">
      <w:start w:val="1"/>
      <w:numFmt w:val="upperRoman"/>
      <w:lvlText w:val="%1."/>
      <w:lvlJc w:val="left"/>
      <w:pPr>
        <w:ind w:left="2410" w:hanging="1160"/>
      </w:pPr>
      <w:rPr>
        <w:rFonts w:ascii="Trebuchet MS" w:eastAsia="Trebuchet MS" w:hAnsi="Trebuchet MS" w:cs="Trebuchet MS" w:hint="default"/>
        <w:spacing w:val="-1"/>
        <w:w w:val="67"/>
        <w:sz w:val="28"/>
        <w:szCs w:val="28"/>
        <w:lang w:val="pt-PT" w:eastAsia="en-US" w:bidi="ar-SA"/>
      </w:rPr>
    </w:lvl>
    <w:lvl w:ilvl="1" w:tplc="B1C8FA20">
      <w:start w:val="3"/>
      <w:numFmt w:val="upperRoman"/>
      <w:lvlText w:val="%2"/>
      <w:lvlJc w:val="left"/>
      <w:pPr>
        <w:ind w:left="3514" w:hanging="231"/>
      </w:pPr>
      <w:rPr>
        <w:rFonts w:hint="default"/>
        <w:b/>
        <w:bCs/>
        <w:i/>
        <w:iCs/>
        <w:w w:val="100"/>
        <w:lang w:val="pt-PT" w:eastAsia="en-US" w:bidi="ar-SA"/>
      </w:rPr>
    </w:lvl>
    <w:lvl w:ilvl="2" w:tplc="5044CA30">
      <w:numFmt w:val="bullet"/>
      <w:lvlText w:val="•"/>
      <w:lvlJc w:val="left"/>
      <w:pPr>
        <w:ind w:left="4200" w:hanging="231"/>
      </w:pPr>
      <w:rPr>
        <w:rFonts w:hint="default"/>
        <w:lang w:val="pt-PT" w:eastAsia="en-US" w:bidi="ar-SA"/>
      </w:rPr>
    </w:lvl>
    <w:lvl w:ilvl="3" w:tplc="3E34A8C6">
      <w:numFmt w:val="bullet"/>
      <w:lvlText w:val="•"/>
      <w:lvlJc w:val="left"/>
      <w:pPr>
        <w:ind w:left="4881" w:hanging="231"/>
      </w:pPr>
      <w:rPr>
        <w:rFonts w:hint="default"/>
        <w:lang w:val="pt-PT" w:eastAsia="en-US" w:bidi="ar-SA"/>
      </w:rPr>
    </w:lvl>
    <w:lvl w:ilvl="4" w:tplc="454E4C44">
      <w:numFmt w:val="bullet"/>
      <w:lvlText w:val="•"/>
      <w:lvlJc w:val="left"/>
      <w:pPr>
        <w:ind w:left="5562" w:hanging="231"/>
      </w:pPr>
      <w:rPr>
        <w:rFonts w:hint="default"/>
        <w:lang w:val="pt-PT" w:eastAsia="en-US" w:bidi="ar-SA"/>
      </w:rPr>
    </w:lvl>
    <w:lvl w:ilvl="5" w:tplc="64B62104">
      <w:numFmt w:val="bullet"/>
      <w:lvlText w:val="•"/>
      <w:lvlJc w:val="left"/>
      <w:pPr>
        <w:ind w:left="6242" w:hanging="231"/>
      </w:pPr>
      <w:rPr>
        <w:rFonts w:hint="default"/>
        <w:lang w:val="pt-PT" w:eastAsia="en-US" w:bidi="ar-SA"/>
      </w:rPr>
    </w:lvl>
    <w:lvl w:ilvl="6" w:tplc="05DC185A">
      <w:numFmt w:val="bullet"/>
      <w:lvlText w:val="•"/>
      <w:lvlJc w:val="left"/>
      <w:pPr>
        <w:ind w:left="6923" w:hanging="231"/>
      </w:pPr>
      <w:rPr>
        <w:rFonts w:hint="default"/>
        <w:lang w:val="pt-PT" w:eastAsia="en-US" w:bidi="ar-SA"/>
      </w:rPr>
    </w:lvl>
    <w:lvl w:ilvl="7" w:tplc="A3C06516">
      <w:numFmt w:val="bullet"/>
      <w:lvlText w:val="•"/>
      <w:lvlJc w:val="left"/>
      <w:pPr>
        <w:ind w:left="7604" w:hanging="231"/>
      </w:pPr>
      <w:rPr>
        <w:rFonts w:hint="default"/>
        <w:lang w:val="pt-PT" w:eastAsia="en-US" w:bidi="ar-SA"/>
      </w:rPr>
    </w:lvl>
    <w:lvl w:ilvl="8" w:tplc="68285F32">
      <w:numFmt w:val="bullet"/>
      <w:lvlText w:val="•"/>
      <w:lvlJc w:val="left"/>
      <w:pPr>
        <w:ind w:left="8284" w:hanging="231"/>
      </w:pPr>
      <w:rPr>
        <w:rFonts w:hint="default"/>
        <w:lang w:val="pt-PT" w:eastAsia="en-US" w:bidi="ar-SA"/>
      </w:rPr>
    </w:lvl>
  </w:abstractNum>
  <w:abstractNum w:abstractNumId="4">
    <w:nsid w:val="524C7663"/>
    <w:multiLevelType w:val="multilevel"/>
    <w:tmpl w:val="275A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145F8B"/>
    <w:multiLevelType w:val="hybridMultilevel"/>
    <w:tmpl w:val="1638E908"/>
    <w:lvl w:ilvl="0" w:tplc="86F4D4AA">
      <w:start w:val="1"/>
      <w:numFmt w:val="upperRoman"/>
      <w:lvlText w:val="%1."/>
      <w:lvlJc w:val="left"/>
      <w:pPr>
        <w:ind w:left="1713" w:hanging="720"/>
      </w:pPr>
      <w:rPr>
        <w:b/>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6D373A7"/>
    <w:multiLevelType w:val="hybridMultilevel"/>
    <w:tmpl w:val="4F888F8C"/>
    <w:lvl w:ilvl="0" w:tplc="5B2AC05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68636836"/>
    <w:multiLevelType w:val="hybridMultilevel"/>
    <w:tmpl w:val="B7361E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87F0FE9"/>
    <w:multiLevelType w:val="hybridMultilevel"/>
    <w:tmpl w:val="44B8AF4A"/>
    <w:lvl w:ilvl="0" w:tplc="5DBC8900">
      <w:start w:val="1"/>
      <w:numFmt w:val="decimal"/>
      <w:lvlText w:val="%1."/>
      <w:lvlJc w:val="left"/>
      <w:pPr>
        <w:ind w:left="1801" w:hanging="1217"/>
      </w:pPr>
      <w:rPr>
        <w:rFonts w:ascii="Trebuchet MS" w:eastAsia="Trebuchet MS" w:hAnsi="Trebuchet MS" w:cs="Trebuchet MS" w:hint="default"/>
        <w:spacing w:val="-1"/>
        <w:w w:val="95"/>
        <w:sz w:val="20"/>
        <w:szCs w:val="20"/>
        <w:lang w:val="pt-PT" w:eastAsia="en-US" w:bidi="ar-SA"/>
      </w:rPr>
    </w:lvl>
    <w:lvl w:ilvl="1" w:tplc="5BE25F7C">
      <w:numFmt w:val="bullet"/>
      <w:lvlText w:val="•"/>
      <w:lvlJc w:val="left"/>
      <w:pPr>
        <w:ind w:left="1800" w:hanging="1217"/>
      </w:pPr>
      <w:rPr>
        <w:rFonts w:hint="default"/>
        <w:lang w:val="pt-PT" w:eastAsia="en-US" w:bidi="ar-SA"/>
      </w:rPr>
    </w:lvl>
    <w:lvl w:ilvl="2" w:tplc="87D2F5A6">
      <w:numFmt w:val="bullet"/>
      <w:lvlText w:val="•"/>
      <w:lvlJc w:val="left"/>
      <w:pPr>
        <w:ind w:left="2698" w:hanging="1217"/>
      </w:pPr>
      <w:rPr>
        <w:rFonts w:hint="default"/>
        <w:lang w:val="pt-PT" w:eastAsia="en-US" w:bidi="ar-SA"/>
      </w:rPr>
    </w:lvl>
    <w:lvl w:ilvl="3" w:tplc="A42A5626">
      <w:numFmt w:val="bullet"/>
      <w:lvlText w:val="•"/>
      <w:lvlJc w:val="left"/>
      <w:pPr>
        <w:ind w:left="3597" w:hanging="1217"/>
      </w:pPr>
      <w:rPr>
        <w:rFonts w:hint="default"/>
        <w:lang w:val="pt-PT" w:eastAsia="en-US" w:bidi="ar-SA"/>
      </w:rPr>
    </w:lvl>
    <w:lvl w:ilvl="4" w:tplc="4E0ECDE2">
      <w:numFmt w:val="bullet"/>
      <w:lvlText w:val="•"/>
      <w:lvlJc w:val="left"/>
      <w:pPr>
        <w:ind w:left="4496" w:hanging="1217"/>
      </w:pPr>
      <w:rPr>
        <w:rFonts w:hint="default"/>
        <w:lang w:val="pt-PT" w:eastAsia="en-US" w:bidi="ar-SA"/>
      </w:rPr>
    </w:lvl>
    <w:lvl w:ilvl="5" w:tplc="D4BA9022">
      <w:numFmt w:val="bullet"/>
      <w:lvlText w:val="•"/>
      <w:lvlJc w:val="left"/>
      <w:pPr>
        <w:ind w:left="5394" w:hanging="1217"/>
      </w:pPr>
      <w:rPr>
        <w:rFonts w:hint="default"/>
        <w:lang w:val="pt-PT" w:eastAsia="en-US" w:bidi="ar-SA"/>
      </w:rPr>
    </w:lvl>
    <w:lvl w:ilvl="6" w:tplc="04F0A462">
      <w:numFmt w:val="bullet"/>
      <w:lvlText w:val="•"/>
      <w:lvlJc w:val="left"/>
      <w:pPr>
        <w:ind w:left="6293" w:hanging="1217"/>
      </w:pPr>
      <w:rPr>
        <w:rFonts w:hint="default"/>
        <w:lang w:val="pt-PT" w:eastAsia="en-US" w:bidi="ar-SA"/>
      </w:rPr>
    </w:lvl>
    <w:lvl w:ilvl="7" w:tplc="F1804BA6">
      <w:numFmt w:val="bullet"/>
      <w:lvlText w:val="•"/>
      <w:lvlJc w:val="left"/>
      <w:pPr>
        <w:ind w:left="7192" w:hanging="1217"/>
      </w:pPr>
      <w:rPr>
        <w:rFonts w:hint="default"/>
        <w:lang w:val="pt-PT" w:eastAsia="en-US" w:bidi="ar-SA"/>
      </w:rPr>
    </w:lvl>
    <w:lvl w:ilvl="8" w:tplc="867E042E">
      <w:numFmt w:val="bullet"/>
      <w:lvlText w:val="•"/>
      <w:lvlJc w:val="left"/>
      <w:pPr>
        <w:ind w:left="8090" w:hanging="1217"/>
      </w:pPr>
      <w:rPr>
        <w:rFonts w:hint="default"/>
        <w:lang w:val="pt-PT" w:eastAsia="en-US" w:bidi="ar-SA"/>
      </w:rPr>
    </w:lvl>
  </w:abstractNum>
  <w:abstractNum w:abstractNumId="9">
    <w:nsid w:val="6CA8302C"/>
    <w:multiLevelType w:val="hybridMultilevel"/>
    <w:tmpl w:val="FD904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3B37D89"/>
    <w:multiLevelType w:val="multilevel"/>
    <w:tmpl w:val="FC22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9"/>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0"/>
    <w:footnote w:id="1"/>
  </w:footnotePr>
  <w:endnotePr>
    <w:endnote w:id="0"/>
    <w:endnote w:id="1"/>
  </w:endnotePr>
  <w:compat>
    <w:ulTrailSpace/>
    <w:useFELayout/>
  </w:compat>
  <w:rsids>
    <w:rsidRoot w:val="005506EE"/>
    <w:rsid w:val="000332E1"/>
    <w:rsid w:val="000614EA"/>
    <w:rsid w:val="000D1A03"/>
    <w:rsid w:val="000E4DBD"/>
    <w:rsid w:val="000F2C21"/>
    <w:rsid w:val="00136F1B"/>
    <w:rsid w:val="00146057"/>
    <w:rsid w:val="001735E3"/>
    <w:rsid w:val="0018052E"/>
    <w:rsid w:val="001934BC"/>
    <w:rsid w:val="00213C86"/>
    <w:rsid w:val="00233706"/>
    <w:rsid w:val="00256D83"/>
    <w:rsid w:val="00267C11"/>
    <w:rsid w:val="00267E2C"/>
    <w:rsid w:val="002921F5"/>
    <w:rsid w:val="002A625C"/>
    <w:rsid w:val="002F570A"/>
    <w:rsid w:val="00326318"/>
    <w:rsid w:val="00355A6C"/>
    <w:rsid w:val="0037677B"/>
    <w:rsid w:val="003D0275"/>
    <w:rsid w:val="004200D3"/>
    <w:rsid w:val="00427CAF"/>
    <w:rsid w:val="0043706D"/>
    <w:rsid w:val="0045676A"/>
    <w:rsid w:val="00464045"/>
    <w:rsid w:val="004663D5"/>
    <w:rsid w:val="004C5490"/>
    <w:rsid w:val="004F0F2D"/>
    <w:rsid w:val="004F5946"/>
    <w:rsid w:val="0053179F"/>
    <w:rsid w:val="005454DD"/>
    <w:rsid w:val="005506EE"/>
    <w:rsid w:val="00553EF4"/>
    <w:rsid w:val="005557A1"/>
    <w:rsid w:val="00555BFB"/>
    <w:rsid w:val="005A56D2"/>
    <w:rsid w:val="005D7E76"/>
    <w:rsid w:val="005E4BE0"/>
    <w:rsid w:val="007063BC"/>
    <w:rsid w:val="00714E95"/>
    <w:rsid w:val="007A0E42"/>
    <w:rsid w:val="007F4FA6"/>
    <w:rsid w:val="007F6732"/>
    <w:rsid w:val="00853786"/>
    <w:rsid w:val="00883F25"/>
    <w:rsid w:val="00886C23"/>
    <w:rsid w:val="008A1BEC"/>
    <w:rsid w:val="008B5366"/>
    <w:rsid w:val="0090507B"/>
    <w:rsid w:val="00905370"/>
    <w:rsid w:val="00940F30"/>
    <w:rsid w:val="00965AB4"/>
    <w:rsid w:val="00971A92"/>
    <w:rsid w:val="009A2F5D"/>
    <w:rsid w:val="009A71A3"/>
    <w:rsid w:val="00A13111"/>
    <w:rsid w:val="00A46A40"/>
    <w:rsid w:val="00A5134E"/>
    <w:rsid w:val="00A64439"/>
    <w:rsid w:val="00A64CF7"/>
    <w:rsid w:val="00A65DD4"/>
    <w:rsid w:val="00A72753"/>
    <w:rsid w:val="00AA2109"/>
    <w:rsid w:val="00AC312E"/>
    <w:rsid w:val="00AE2211"/>
    <w:rsid w:val="00AF1AF6"/>
    <w:rsid w:val="00B37796"/>
    <w:rsid w:val="00B54F9A"/>
    <w:rsid w:val="00C55629"/>
    <w:rsid w:val="00CA53D4"/>
    <w:rsid w:val="00CB35B9"/>
    <w:rsid w:val="00CC1526"/>
    <w:rsid w:val="00D0616B"/>
    <w:rsid w:val="00D765B5"/>
    <w:rsid w:val="00D82C0D"/>
    <w:rsid w:val="00D87240"/>
    <w:rsid w:val="00D95EFA"/>
    <w:rsid w:val="00DB7C9A"/>
    <w:rsid w:val="00DC19F8"/>
    <w:rsid w:val="00E1507E"/>
    <w:rsid w:val="00E527D8"/>
    <w:rsid w:val="00E765D3"/>
    <w:rsid w:val="00EA3AD4"/>
    <w:rsid w:val="00EA7EC8"/>
    <w:rsid w:val="00ED3D97"/>
    <w:rsid w:val="00EE1C9E"/>
    <w:rsid w:val="00EF08E0"/>
    <w:rsid w:val="00F05C17"/>
    <w:rsid w:val="00F2334B"/>
    <w:rsid w:val="00FB0DA5"/>
    <w:rsid w:val="00FD48FB"/>
    <w:rsid w:val="00FE10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06EE"/>
    <w:rPr>
      <w:rFonts w:ascii="Trebuchet MS" w:eastAsia="Trebuchet MS" w:hAnsi="Trebuchet MS" w:cs="Trebuchet MS"/>
      <w:lang w:val="pt-PT"/>
    </w:rPr>
  </w:style>
  <w:style w:type="paragraph" w:styleId="Ttulo1">
    <w:name w:val="heading 1"/>
    <w:basedOn w:val="Normal"/>
    <w:link w:val="Ttulo1Char"/>
    <w:uiPriority w:val="1"/>
    <w:qFormat/>
    <w:rsid w:val="000614EA"/>
    <w:pPr>
      <w:jc w:val="center"/>
      <w:outlineLvl w:val="0"/>
    </w:pPr>
    <w:rPr>
      <w:b/>
      <w:bCs/>
      <w:sz w:val="24"/>
      <w:szCs w:val="24"/>
    </w:rPr>
  </w:style>
  <w:style w:type="paragraph" w:styleId="Ttulo3">
    <w:name w:val="heading 3"/>
    <w:basedOn w:val="Normal"/>
    <w:next w:val="Normal"/>
    <w:link w:val="Ttulo3Char"/>
    <w:uiPriority w:val="9"/>
    <w:semiHidden/>
    <w:unhideWhenUsed/>
    <w:qFormat/>
    <w:rsid w:val="00CB35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506EE"/>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506EE"/>
    <w:rPr>
      <w:sz w:val="24"/>
      <w:szCs w:val="24"/>
    </w:rPr>
  </w:style>
  <w:style w:type="paragraph" w:customStyle="1" w:styleId="Ttulo11">
    <w:name w:val="Título 11"/>
    <w:basedOn w:val="Normal"/>
    <w:uiPriority w:val="1"/>
    <w:qFormat/>
    <w:rsid w:val="005506EE"/>
    <w:pPr>
      <w:spacing w:before="100"/>
      <w:outlineLvl w:val="1"/>
    </w:pPr>
    <w:rPr>
      <w:b/>
      <w:bCs/>
      <w:sz w:val="24"/>
      <w:szCs w:val="24"/>
    </w:rPr>
  </w:style>
  <w:style w:type="paragraph" w:styleId="PargrafodaLista">
    <w:name w:val="List Paragraph"/>
    <w:basedOn w:val="Normal"/>
    <w:uiPriority w:val="34"/>
    <w:qFormat/>
    <w:rsid w:val="005506EE"/>
    <w:pPr>
      <w:ind w:left="1684" w:hanging="1215"/>
    </w:pPr>
  </w:style>
  <w:style w:type="paragraph" w:customStyle="1" w:styleId="TableParagraph">
    <w:name w:val="Table Paragraph"/>
    <w:basedOn w:val="Normal"/>
    <w:uiPriority w:val="1"/>
    <w:qFormat/>
    <w:rsid w:val="005506EE"/>
  </w:style>
  <w:style w:type="character" w:customStyle="1" w:styleId="CorpodetextoChar">
    <w:name w:val="Corpo de texto Char"/>
    <w:basedOn w:val="Fontepargpadro"/>
    <w:link w:val="Corpodetexto"/>
    <w:uiPriority w:val="1"/>
    <w:rsid w:val="0053179F"/>
    <w:rPr>
      <w:rFonts w:ascii="Trebuchet MS" w:eastAsia="Trebuchet MS" w:hAnsi="Trebuchet MS" w:cs="Trebuchet MS"/>
      <w:sz w:val="24"/>
      <w:szCs w:val="24"/>
      <w:lang w:val="pt-PT"/>
    </w:rPr>
  </w:style>
  <w:style w:type="character" w:customStyle="1" w:styleId="Ttulo1Char">
    <w:name w:val="Título 1 Char"/>
    <w:basedOn w:val="Fontepargpadro"/>
    <w:link w:val="Ttulo1"/>
    <w:uiPriority w:val="1"/>
    <w:rsid w:val="000614EA"/>
    <w:rPr>
      <w:rFonts w:ascii="Trebuchet MS" w:eastAsia="Trebuchet MS" w:hAnsi="Trebuchet MS" w:cs="Trebuchet MS"/>
      <w:b/>
      <w:bCs/>
      <w:sz w:val="24"/>
      <w:szCs w:val="24"/>
      <w:lang w:val="pt-PT"/>
    </w:rPr>
  </w:style>
  <w:style w:type="paragraph" w:styleId="Cabealho">
    <w:name w:val="header"/>
    <w:basedOn w:val="Normal"/>
    <w:link w:val="CabealhoChar"/>
    <w:unhideWhenUsed/>
    <w:rsid w:val="00E1507E"/>
    <w:pPr>
      <w:tabs>
        <w:tab w:val="center" w:pos="4252"/>
        <w:tab w:val="right" w:pos="8504"/>
      </w:tabs>
    </w:pPr>
  </w:style>
  <w:style w:type="character" w:customStyle="1" w:styleId="CabealhoChar">
    <w:name w:val="Cabeçalho Char"/>
    <w:basedOn w:val="Fontepargpadro"/>
    <w:link w:val="Cabealho"/>
    <w:rsid w:val="00E1507E"/>
    <w:rPr>
      <w:rFonts w:ascii="Trebuchet MS" w:eastAsia="Trebuchet MS" w:hAnsi="Trebuchet MS" w:cs="Trebuchet MS"/>
      <w:lang w:val="pt-PT"/>
    </w:rPr>
  </w:style>
  <w:style w:type="paragraph" w:styleId="Rodap">
    <w:name w:val="footer"/>
    <w:basedOn w:val="Normal"/>
    <w:link w:val="RodapChar"/>
    <w:uiPriority w:val="99"/>
    <w:unhideWhenUsed/>
    <w:rsid w:val="00E1507E"/>
    <w:pPr>
      <w:tabs>
        <w:tab w:val="center" w:pos="4252"/>
        <w:tab w:val="right" w:pos="8504"/>
      </w:tabs>
    </w:pPr>
  </w:style>
  <w:style w:type="character" w:customStyle="1" w:styleId="RodapChar">
    <w:name w:val="Rodapé Char"/>
    <w:basedOn w:val="Fontepargpadro"/>
    <w:link w:val="Rodap"/>
    <w:uiPriority w:val="99"/>
    <w:rsid w:val="00E1507E"/>
    <w:rPr>
      <w:rFonts w:ascii="Trebuchet MS" w:eastAsia="Trebuchet MS" w:hAnsi="Trebuchet MS" w:cs="Trebuchet MS"/>
      <w:lang w:val="pt-PT"/>
    </w:rPr>
  </w:style>
  <w:style w:type="paragraph" w:customStyle="1" w:styleId="Standard">
    <w:name w:val="Standard"/>
    <w:rsid w:val="00E1507E"/>
    <w:pPr>
      <w:widowControl/>
      <w:suppressAutoHyphens/>
      <w:autoSpaceDE/>
      <w:textAlignment w:val="baseline"/>
    </w:pPr>
    <w:rPr>
      <w:rFonts w:ascii="Times New Roman" w:eastAsia="Times New Roman" w:hAnsi="Times New Roman" w:cs="Times New Roman"/>
      <w:sz w:val="28"/>
      <w:szCs w:val="20"/>
      <w:lang w:val="pt-BR" w:eastAsia="pt-BR"/>
    </w:rPr>
  </w:style>
  <w:style w:type="paragraph" w:customStyle="1" w:styleId="Default">
    <w:name w:val="Default"/>
    <w:rsid w:val="00136F1B"/>
    <w:pPr>
      <w:widowControl/>
      <w:adjustRightInd w:val="0"/>
    </w:pPr>
    <w:rPr>
      <w:rFonts w:ascii="Trebuchet MS" w:eastAsia="Calibri" w:hAnsi="Trebuchet MS" w:cs="Trebuchet MS"/>
      <w:color w:val="000000"/>
      <w:sz w:val="24"/>
      <w:szCs w:val="24"/>
      <w:lang w:val="pt-BR" w:eastAsia="pt-BR"/>
    </w:rPr>
  </w:style>
  <w:style w:type="paragraph" w:styleId="Textodebalo">
    <w:name w:val="Balloon Text"/>
    <w:basedOn w:val="Normal"/>
    <w:link w:val="TextodebaloChar"/>
    <w:uiPriority w:val="99"/>
    <w:semiHidden/>
    <w:unhideWhenUsed/>
    <w:rsid w:val="00427CAF"/>
    <w:rPr>
      <w:rFonts w:ascii="Tahoma" w:hAnsi="Tahoma" w:cs="Tahoma"/>
      <w:sz w:val="16"/>
      <w:szCs w:val="16"/>
    </w:rPr>
  </w:style>
  <w:style w:type="character" w:customStyle="1" w:styleId="TextodebaloChar">
    <w:name w:val="Texto de balão Char"/>
    <w:basedOn w:val="Fontepargpadro"/>
    <w:link w:val="Textodebalo"/>
    <w:uiPriority w:val="99"/>
    <w:semiHidden/>
    <w:rsid w:val="00427CAF"/>
    <w:rPr>
      <w:rFonts w:ascii="Tahoma" w:eastAsia="Trebuchet MS" w:hAnsi="Tahoma" w:cs="Tahoma"/>
      <w:sz w:val="16"/>
      <w:szCs w:val="16"/>
      <w:lang w:val="pt-PT"/>
    </w:rPr>
  </w:style>
  <w:style w:type="character" w:styleId="Hyperlink">
    <w:name w:val="Hyperlink"/>
    <w:basedOn w:val="Fontepargpadro"/>
    <w:uiPriority w:val="99"/>
    <w:unhideWhenUsed/>
    <w:rsid w:val="00427CAF"/>
    <w:rPr>
      <w:color w:val="0000FF"/>
      <w:u w:val="single"/>
    </w:rPr>
  </w:style>
  <w:style w:type="table" w:styleId="Tabelacomgrade">
    <w:name w:val="Table Grid"/>
    <w:basedOn w:val="Tabelanormal"/>
    <w:uiPriority w:val="59"/>
    <w:rsid w:val="008B53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1">
    <w:name w:val="Parágrafo da Lista1"/>
    <w:basedOn w:val="Normal"/>
    <w:rsid w:val="008A1BEC"/>
    <w:pPr>
      <w:widowControl/>
      <w:suppressAutoHyphens/>
      <w:autoSpaceDE/>
      <w:autoSpaceDN/>
      <w:spacing w:after="160" w:line="259" w:lineRule="auto"/>
      <w:ind w:left="720"/>
      <w:contextualSpacing/>
    </w:pPr>
    <w:rPr>
      <w:rFonts w:ascii="Calibri" w:eastAsia="Calibri" w:hAnsi="Calibri" w:cs="font280"/>
      <w:lang w:val="pt-BR"/>
    </w:rPr>
  </w:style>
  <w:style w:type="paragraph" w:styleId="SemEspaamento">
    <w:name w:val="No Spacing"/>
    <w:uiPriority w:val="1"/>
    <w:qFormat/>
    <w:rsid w:val="004F5946"/>
    <w:pPr>
      <w:widowControl/>
      <w:suppressAutoHyphens/>
      <w:autoSpaceDE/>
      <w:autoSpaceDN/>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7F4FA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9"/>
    <w:semiHidden/>
    <w:rsid w:val="00CB35B9"/>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CB35B9"/>
    <w:rPr>
      <w:b/>
      <w:bCs/>
    </w:rPr>
  </w:style>
</w:styles>
</file>

<file path=word/webSettings.xml><?xml version="1.0" encoding="utf-8"?>
<w:webSettings xmlns:r="http://schemas.openxmlformats.org/officeDocument/2006/relationships" xmlns:w="http://schemas.openxmlformats.org/wordprocessingml/2006/main">
  <w:divs>
    <w:div w:id="62264382">
      <w:bodyDiv w:val="1"/>
      <w:marLeft w:val="0"/>
      <w:marRight w:val="0"/>
      <w:marTop w:val="0"/>
      <w:marBottom w:val="0"/>
      <w:divBdr>
        <w:top w:val="none" w:sz="0" w:space="0" w:color="auto"/>
        <w:left w:val="none" w:sz="0" w:space="0" w:color="auto"/>
        <w:bottom w:val="none" w:sz="0" w:space="0" w:color="auto"/>
        <w:right w:val="none" w:sz="0" w:space="0" w:color="auto"/>
      </w:divBdr>
    </w:div>
    <w:div w:id="429665916">
      <w:bodyDiv w:val="1"/>
      <w:marLeft w:val="0"/>
      <w:marRight w:val="0"/>
      <w:marTop w:val="0"/>
      <w:marBottom w:val="0"/>
      <w:divBdr>
        <w:top w:val="none" w:sz="0" w:space="0" w:color="auto"/>
        <w:left w:val="none" w:sz="0" w:space="0" w:color="auto"/>
        <w:bottom w:val="none" w:sz="0" w:space="0" w:color="auto"/>
        <w:right w:val="none" w:sz="0" w:space="0" w:color="auto"/>
      </w:divBdr>
    </w:div>
    <w:div w:id="629676366">
      <w:bodyDiv w:val="1"/>
      <w:marLeft w:val="0"/>
      <w:marRight w:val="0"/>
      <w:marTop w:val="0"/>
      <w:marBottom w:val="0"/>
      <w:divBdr>
        <w:top w:val="none" w:sz="0" w:space="0" w:color="auto"/>
        <w:left w:val="none" w:sz="0" w:space="0" w:color="auto"/>
        <w:bottom w:val="none" w:sz="0" w:space="0" w:color="auto"/>
        <w:right w:val="none" w:sz="0" w:space="0" w:color="auto"/>
      </w:divBdr>
    </w:div>
    <w:div w:id="684020140">
      <w:bodyDiv w:val="1"/>
      <w:marLeft w:val="0"/>
      <w:marRight w:val="0"/>
      <w:marTop w:val="0"/>
      <w:marBottom w:val="0"/>
      <w:divBdr>
        <w:top w:val="none" w:sz="0" w:space="0" w:color="auto"/>
        <w:left w:val="none" w:sz="0" w:space="0" w:color="auto"/>
        <w:bottom w:val="none" w:sz="0" w:space="0" w:color="auto"/>
        <w:right w:val="none" w:sz="0" w:space="0" w:color="auto"/>
      </w:divBdr>
    </w:div>
    <w:div w:id="1350065132">
      <w:bodyDiv w:val="1"/>
      <w:marLeft w:val="0"/>
      <w:marRight w:val="0"/>
      <w:marTop w:val="0"/>
      <w:marBottom w:val="0"/>
      <w:divBdr>
        <w:top w:val="none" w:sz="0" w:space="0" w:color="auto"/>
        <w:left w:val="none" w:sz="0" w:space="0" w:color="auto"/>
        <w:bottom w:val="none" w:sz="0" w:space="0" w:color="auto"/>
        <w:right w:val="none" w:sz="0" w:space="0" w:color="auto"/>
      </w:divBdr>
    </w:div>
    <w:div w:id="1451195421">
      <w:bodyDiv w:val="1"/>
      <w:marLeft w:val="0"/>
      <w:marRight w:val="0"/>
      <w:marTop w:val="0"/>
      <w:marBottom w:val="0"/>
      <w:divBdr>
        <w:top w:val="none" w:sz="0" w:space="0" w:color="auto"/>
        <w:left w:val="none" w:sz="0" w:space="0" w:color="auto"/>
        <w:bottom w:val="none" w:sz="0" w:space="0" w:color="auto"/>
        <w:right w:val="none" w:sz="0" w:space="0" w:color="auto"/>
      </w:divBdr>
    </w:div>
    <w:div w:id="1678457622">
      <w:bodyDiv w:val="1"/>
      <w:marLeft w:val="0"/>
      <w:marRight w:val="0"/>
      <w:marTop w:val="0"/>
      <w:marBottom w:val="0"/>
      <w:divBdr>
        <w:top w:val="none" w:sz="0" w:space="0" w:color="auto"/>
        <w:left w:val="none" w:sz="0" w:space="0" w:color="auto"/>
        <w:bottom w:val="none" w:sz="0" w:space="0" w:color="auto"/>
        <w:right w:val="none" w:sz="0" w:space="0" w:color="auto"/>
      </w:divBdr>
    </w:div>
    <w:div w:id="1853841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FBFE1-7771-4E55-9DA1-6BC70F16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1857</Words>
  <Characters>10029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6</cp:revision>
  <dcterms:created xsi:type="dcterms:W3CDTF">2025-10-15T18:26:00Z</dcterms:created>
  <dcterms:modified xsi:type="dcterms:W3CDTF">2025-11-27T15:41:00Z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2024-11-07T00:00:00Z</vt:filetime>
  </property>
</Properties>
</file>