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46" w:rsidRPr="008F76A9" w:rsidRDefault="004F5946" w:rsidP="004F5946">
      <w:pPr>
        <w:spacing w:after="120" w:line="360" w:lineRule="auto"/>
        <w:jc w:val="center"/>
        <w:rPr>
          <w:rFonts w:ascii="Arial" w:hAnsi="Arial" w:cs="Arial"/>
          <w:b/>
          <w:sz w:val="24"/>
          <w:szCs w:val="24"/>
          <w:u w:val="single"/>
        </w:rPr>
      </w:pPr>
      <w:r w:rsidRPr="008F76A9">
        <w:rPr>
          <w:rFonts w:ascii="Arial" w:hAnsi="Arial" w:cs="Arial"/>
          <w:b/>
          <w:sz w:val="24"/>
          <w:szCs w:val="24"/>
          <w:u w:val="single"/>
        </w:rPr>
        <w:t>PARECER JURÍDICO - LEGISLATIVO Nº 0</w:t>
      </w:r>
      <w:r w:rsidR="00D0616B" w:rsidRPr="008F76A9">
        <w:rPr>
          <w:rFonts w:ascii="Arial" w:hAnsi="Arial" w:cs="Arial"/>
          <w:b/>
          <w:sz w:val="24"/>
          <w:szCs w:val="24"/>
          <w:u w:val="single"/>
        </w:rPr>
        <w:t>0</w:t>
      </w:r>
      <w:r w:rsidR="003D2452">
        <w:rPr>
          <w:rFonts w:ascii="Arial" w:hAnsi="Arial" w:cs="Arial"/>
          <w:b/>
          <w:sz w:val="24"/>
          <w:szCs w:val="24"/>
          <w:u w:val="single"/>
        </w:rPr>
        <w:t>38/2025</w:t>
      </w:r>
    </w:p>
    <w:tbl>
      <w:tblPr>
        <w:tblpPr w:leftFromText="141" w:rightFromText="141" w:vertAnchor="text" w:horzAnchor="margin" w:tblpXSpec="right" w:tblpY="438"/>
        <w:tblW w:w="4961" w:type="dxa"/>
        <w:tblLayout w:type="fixed"/>
        <w:tblLook w:val="04A0"/>
      </w:tblPr>
      <w:tblGrid>
        <w:gridCol w:w="4961"/>
      </w:tblGrid>
      <w:tr w:rsidR="001735E3" w:rsidRPr="008F76A9" w:rsidTr="001735E3">
        <w:trPr>
          <w:trHeight w:val="1249"/>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35E3" w:rsidRPr="008F76A9" w:rsidRDefault="001735E3" w:rsidP="00A31E59">
            <w:pPr>
              <w:pStyle w:val="SemEspaamento"/>
              <w:widowControl w:val="0"/>
              <w:tabs>
                <w:tab w:val="left" w:pos="3577"/>
              </w:tabs>
              <w:spacing w:after="120"/>
              <w:jc w:val="both"/>
              <w:rPr>
                <w:rFonts w:ascii="Arial" w:hAnsi="Arial" w:cs="Arial"/>
                <w:b/>
              </w:rPr>
            </w:pPr>
            <w:r w:rsidRPr="008F76A9">
              <w:rPr>
                <w:rFonts w:ascii="Arial" w:eastAsia="Courier New" w:hAnsi="Arial" w:cs="Arial"/>
                <w:b/>
              </w:rPr>
              <w:t xml:space="preserve">EMENTA. ANALISE JURÍDICA. PARECER JURÍDICO LEGISLATIVO. PROJETO DE LEI </w:t>
            </w:r>
            <w:r w:rsidRPr="003D2452">
              <w:rPr>
                <w:rFonts w:ascii="Arial" w:eastAsia="Courier New" w:hAnsi="Arial" w:cs="Arial"/>
                <w:b/>
              </w:rPr>
              <w:t xml:space="preserve">ORDINÁRIA Nº </w:t>
            </w:r>
            <w:r w:rsidR="00D0616B" w:rsidRPr="003D2452">
              <w:rPr>
                <w:rFonts w:ascii="Arial" w:eastAsia="Courier New" w:hAnsi="Arial" w:cs="Arial"/>
                <w:b/>
              </w:rPr>
              <w:t>0</w:t>
            </w:r>
            <w:r w:rsidR="003D2452" w:rsidRPr="003D2452">
              <w:rPr>
                <w:rFonts w:ascii="Arial" w:eastAsia="Courier New" w:hAnsi="Arial" w:cs="Arial"/>
                <w:b/>
              </w:rPr>
              <w:t>38/2025</w:t>
            </w:r>
            <w:r w:rsidRPr="003D2452">
              <w:rPr>
                <w:rFonts w:ascii="Arial" w:eastAsia="Courier New" w:hAnsi="Arial" w:cs="Arial"/>
                <w:b/>
              </w:rPr>
              <w:t xml:space="preserve">. </w:t>
            </w:r>
            <w:r w:rsidR="003D2452" w:rsidRPr="003D2452">
              <w:rPr>
                <w:rFonts w:ascii="Arial" w:hAnsi="Arial" w:cs="Arial"/>
                <w:b/>
                <w:color w:val="000000"/>
              </w:rPr>
              <w:t>INSTITUI O SISTEMA MUNICIPAL DE LICENCIAMENTO AMBIENTAL E DEMAIS PROCEDIMENTOS DE CONTROLE AMBIENTAL – SIMLAM E DÁ OUTRAS PROVIDÊNCIAS.</w:t>
            </w:r>
          </w:p>
        </w:tc>
      </w:tr>
    </w:tbl>
    <w:p w:rsidR="004F5946" w:rsidRPr="008F76A9" w:rsidRDefault="004F5946" w:rsidP="004F5946">
      <w:pPr>
        <w:spacing w:after="120" w:line="360" w:lineRule="auto"/>
        <w:jc w:val="center"/>
        <w:rPr>
          <w:rFonts w:ascii="Arial" w:hAnsi="Arial" w:cs="Arial"/>
          <w:b/>
          <w:sz w:val="24"/>
          <w:szCs w:val="24"/>
          <w:u w:val="single"/>
        </w:rPr>
      </w:pPr>
    </w:p>
    <w:p w:rsidR="004F5946" w:rsidRPr="008F76A9" w:rsidRDefault="004F5946" w:rsidP="004F5946">
      <w:pPr>
        <w:spacing w:after="120" w:line="360" w:lineRule="auto"/>
        <w:jc w:val="center"/>
        <w:rPr>
          <w:rFonts w:ascii="Arial" w:hAnsi="Arial" w:cs="Arial"/>
          <w:b/>
          <w:sz w:val="24"/>
          <w:szCs w:val="24"/>
        </w:rPr>
      </w:pPr>
    </w:p>
    <w:p w:rsidR="001735E3" w:rsidRPr="008F76A9" w:rsidRDefault="001735E3" w:rsidP="004F5946">
      <w:pPr>
        <w:spacing w:after="120" w:line="360" w:lineRule="auto"/>
        <w:jc w:val="center"/>
        <w:rPr>
          <w:rFonts w:ascii="Arial" w:hAnsi="Arial" w:cs="Arial"/>
          <w:b/>
          <w:sz w:val="24"/>
          <w:szCs w:val="24"/>
        </w:rPr>
      </w:pPr>
    </w:p>
    <w:p w:rsidR="001735E3" w:rsidRPr="008F76A9" w:rsidRDefault="001735E3" w:rsidP="004F5946">
      <w:pPr>
        <w:spacing w:after="120" w:line="360" w:lineRule="auto"/>
        <w:jc w:val="center"/>
        <w:rPr>
          <w:rFonts w:ascii="Arial" w:hAnsi="Arial" w:cs="Arial"/>
          <w:b/>
          <w:sz w:val="24"/>
          <w:szCs w:val="24"/>
        </w:rPr>
      </w:pPr>
    </w:p>
    <w:p w:rsidR="001735E3" w:rsidRPr="008F76A9" w:rsidRDefault="001735E3" w:rsidP="004F5946">
      <w:pPr>
        <w:spacing w:after="120" w:line="360" w:lineRule="auto"/>
        <w:jc w:val="center"/>
        <w:rPr>
          <w:rFonts w:ascii="Arial" w:hAnsi="Arial" w:cs="Arial"/>
          <w:b/>
          <w:sz w:val="24"/>
          <w:szCs w:val="24"/>
        </w:rPr>
      </w:pPr>
    </w:p>
    <w:p w:rsidR="00A31E59" w:rsidRPr="008F76A9" w:rsidRDefault="00A31E59" w:rsidP="004F5946">
      <w:pPr>
        <w:spacing w:after="120" w:line="360" w:lineRule="auto"/>
        <w:jc w:val="center"/>
        <w:rPr>
          <w:rFonts w:ascii="Arial" w:hAnsi="Arial" w:cs="Arial"/>
          <w:b/>
          <w:sz w:val="24"/>
          <w:szCs w:val="24"/>
        </w:rPr>
      </w:pPr>
    </w:p>
    <w:p w:rsidR="004F5946" w:rsidRPr="008F76A9" w:rsidRDefault="004F5946" w:rsidP="004F5946">
      <w:pPr>
        <w:pStyle w:val="PargrafodaLista"/>
        <w:widowControl/>
        <w:numPr>
          <w:ilvl w:val="0"/>
          <w:numId w:val="8"/>
        </w:numPr>
        <w:suppressAutoHyphens/>
        <w:autoSpaceDE/>
        <w:autoSpaceDN/>
        <w:spacing w:after="120" w:line="360" w:lineRule="auto"/>
        <w:contextualSpacing/>
        <w:rPr>
          <w:rFonts w:ascii="Arial" w:hAnsi="Arial" w:cs="Arial"/>
          <w:b/>
          <w:sz w:val="24"/>
          <w:szCs w:val="24"/>
        </w:rPr>
      </w:pPr>
      <w:r w:rsidRPr="008F76A9">
        <w:rPr>
          <w:rFonts w:ascii="Arial" w:hAnsi="Arial" w:cs="Arial"/>
          <w:b/>
          <w:sz w:val="24"/>
          <w:szCs w:val="24"/>
        </w:rPr>
        <w:t xml:space="preserve">RELATÓRIO </w:t>
      </w:r>
    </w:p>
    <w:p w:rsidR="004F5946" w:rsidRPr="008F76A9" w:rsidRDefault="004F5946" w:rsidP="004F5946">
      <w:pPr>
        <w:spacing w:after="120" w:line="360" w:lineRule="auto"/>
        <w:ind w:firstLine="708"/>
        <w:jc w:val="both"/>
        <w:rPr>
          <w:rFonts w:ascii="Arial" w:hAnsi="Arial" w:cs="Arial"/>
          <w:sz w:val="24"/>
          <w:szCs w:val="24"/>
        </w:rPr>
      </w:pPr>
      <w:r w:rsidRPr="008F76A9">
        <w:rPr>
          <w:rFonts w:ascii="Arial" w:hAnsi="Arial" w:cs="Arial"/>
          <w:sz w:val="24"/>
          <w:szCs w:val="24"/>
        </w:rPr>
        <w:t xml:space="preserve">Foi encaminhado a esta </w:t>
      </w:r>
      <w:r w:rsidRPr="003D2452">
        <w:rPr>
          <w:rFonts w:ascii="Arial" w:hAnsi="Arial" w:cs="Arial"/>
          <w:sz w:val="24"/>
          <w:szCs w:val="24"/>
        </w:rPr>
        <w:t xml:space="preserve">E. Casa de Leis em </w:t>
      </w:r>
      <w:r w:rsidR="00A31E59" w:rsidRPr="003D2452">
        <w:rPr>
          <w:rFonts w:ascii="Arial" w:hAnsi="Arial" w:cs="Arial"/>
          <w:sz w:val="24"/>
          <w:szCs w:val="24"/>
        </w:rPr>
        <w:t>09</w:t>
      </w:r>
      <w:r w:rsidRPr="003D2452">
        <w:rPr>
          <w:rFonts w:ascii="Arial" w:hAnsi="Arial" w:cs="Arial"/>
          <w:sz w:val="24"/>
          <w:szCs w:val="24"/>
        </w:rPr>
        <w:t xml:space="preserve"> de </w:t>
      </w:r>
      <w:r w:rsidR="00A31E59" w:rsidRPr="003D2452">
        <w:rPr>
          <w:rFonts w:ascii="Arial" w:hAnsi="Arial" w:cs="Arial"/>
          <w:sz w:val="24"/>
          <w:szCs w:val="24"/>
        </w:rPr>
        <w:t xml:space="preserve">Outubro </w:t>
      </w:r>
      <w:r w:rsidRPr="003D2452">
        <w:rPr>
          <w:rFonts w:ascii="Arial" w:hAnsi="Arial" w:cs="Arial"/>
          <w:sz w:val="24"/>
          <w:szCs w:val="24"/>
        </w:rPr>
        <w:t xml:space="preserve">de 2025, o Projeto de Lei nº </w:t>
      </w:r>
      <w:r w:rsidR="00A46A40" w:rsidRPr="003D2452">
        <w:rPr>
          <w:rFonts w:ascii="Arial" w:hAnsi="Arial" w:cs="Arial"/>
          <w:sz w:val="24"/>
          <w:szCs w:val="24"/>
        </w:rPr>
        <w:t>0</w:t>
      </w:r>
      <w:r w:rsidR="00A31E59" w:rsidRPr="003D2452">
        <w:rPr>
          <w:rFonts w:ascii="Arial" w:hAnsi="Arial" w:cs="Arial"/>
          <w:sz w:val="24"/>
          <w:szCs w:val="24"/>
        </w:rPr>
        <w:t>0</w:t>
      </w:r>
      <w:r w:rsidR="003D2452" w:rsidRPr="003D2452">
        <w:rPr>
          <w:rFonts w:ascii="Arial" w:hAnsi="Arial" w:cs="Arial"/>
          <w:sz w:val="24"/>
          <w:szCs w:val="24"/>
        </w:rPr>
        <w:t>38/2025</w:t>
      </w:r>
      <w:r w:rsidRPr="003D2452">
        <w:rPr>
          <w:rFonts w:ascii="Arial" w:hAnsi="Arial" w:cs="Arial"/>
          <w:sz w:val="24"/>
          <w:szCs w:val="24"/>
        </w:rPr>
        <w:t xml:space="preserve"> de autoria do Chefe do Poder Executivo </w:t>
      </w:r>
      <w:r w:rsidRPr="003D2452">
        <w:rPr>
          <w:rFonts w:ascii="Arial" w:eastAsia="Courier New" w:hAnsi="Arial" w:cs="Arial"/>
          <w:sz w:val="24"/>
          <w:szCs w:val="24"/>
        </w:rPr>
        <w:t>que</w:t>
      </w:r>
      <w:r w:rsidR="003D2452" w:rsidRPr="003D2452">
        <w:rPr>
          <w:rFonts w:ascii="Arial" w:eastAsia="Courier New" w:hAnsi="Arial" w:cs="Arial"/>
          <w:sz w:val="24"/>
          <w:szCs w:val="24"/>
        </w:rPr>
        <w:t xml:space="preserve"> </w:t>
      </w:r>
      <w:r w:rsidR="003D2452" w:rsidRPr="003D2452">
        <w:rPr>
          <w:rFonts w:ascii="Arial" w:hAnsi="Arial" w:cs="Arial"/>
          <w:b/>
          <w:color w:val="000000"/>
          <w:sz w:val="24"/>
          <w:szCs w:val="24"/>
          <w:u w:val="single"/>
        </w:rPr>
        <w:t>dispõe sobre a criação do Sistema Municipal de Licenciamento Ambiental – SIMLAM</w:t>
      </w:r>
      <w:r w:rsidR="003D2452" w:rsidRPr="003D2452">
        <w:rPr>
          <w:rFonts w:ascii="Arial" w:hAnsi="Arial" w:cs="Arial"/>
          <w:color w:val="000000"/>
          <w:sz w:val="24"/>
          <w:szCs w:val="24"/>
        </w:rPr>
        <w:t>, com o objetivo de regulamentar, no âmbito do Município, os procedimentos de análise, concessão e acompanhamento das licenças ambientais, em consonância com a legislação federal e estadual vigente.</w:t>
      </w:r>
    </w:p>
    <w:p w:rsidR="004F5946" w:rsidRPr="008F76A9" w:rsidRDefault="004F5946" w:rsidP="004F5946">
      <w:pPr>
        <w:spacing w:after="120" w:line="360" w:lineRule="auto"/>
        <w:ind w:firstLine="708"/>
        <w:jc w:val="both"/>
        <w:rPr>
          <w:rFonts w:ascii="Arial" w:hAnsi="Arial" w:cs="Arial"/>
          <w:sz w:val="24"/>
          <w:szCs w:val="24"/>
        </w:rPr>
      </w:pPr>
      <w:r w:rsidRPr="008F76A9">
        <w:rPr>
          <w:rFonts w:ascii="Arial" w:hAnsi="Arial" w:cs="Arial"/>
          <w:sz w:val="24"/>
          <w:szCs w:val="24"/>
        </w:rPr>
        <w:t xml:space="preserve">Assim, de acordo com as funções atinentes ao cargo de assessoria jurídica da Câmara Municipal de Duas Barras, será realizada a elaboração de parecer jurídico prévio. O presente parecer busca auxiliar aos vereadores, a Comissão de Constituição e Justiça e/ou Finanças e Orçamento, bem como quaisquer outras Comissões que devam se manifestar sobre a matéria, ressaltando-se que todas comissões gozam de total autonomia e independência em relação a este parecer. </w:t>
      </w:r>
    </w:p>
    <w:p w:rsidR="004F5946" w:rsidRPr="008F76A9" w:rsidRDefault="004F5946" w:rsidP="004F5946">
      <w:pPr>
        <w:spacing w:after="120" w:line="360" w:lineRule="auto"/>
        <w:ind w:firstLine="708"/>
        <w:jc w:val="both"/>
        <w:rPr>
          <w:rFonts w:ascii="Arial" w:hAnsi="Arial" w:cs="Arial"/>
          <w:b/>
          <w:sz w:val="24"/>
          <w:szCs w:val="24"/>
        </w:rPr>
      </w:pPr>
    </w:p>
    <w:p w:rsidR="004F5946" w:rsidRPr="008F76A9" w:rsidRDefault="004F5946" w:rsidP="004F5946">
      <w:pPr>
        <w:pStyle w:val="PargrafodaLista"/>
        <w:widowControl/>
        <w:numPr>
          <w:ilvl w:val="0"/>
          <w:numId w:val="8"/>
        </w:numPr>
        <w:suppressAutoHyphens/>
        <w:autoSpaceDE/>
        <w:autoSpaceDN/>
        <w:spacing w:after="120" w:line="360" w:lineRule="auto"/>
        <w:contextualSpacing/>
        <w:jc w:val="both"/>
        <w:rPr>
          <w:rFonts w:ascii="Arial" w:hAnsi="Arial" w:cs="Arial"/>
          <w:b/>
          <w:sz w:val="24"/>
          <w:szCs w:val="24"/>
        </w:rPr>
      </w:pPr>
      <w:r w:rsidRPr="008F76A9">
        <w:rPr>
          <w:rFonts w:ascii="Arial" w:hAnsi="Arial" w:cs="Arial"/>
          <w:b/>
          <w:sz w:val="24"/>
          <w:szCs w:val="24"/>
        </w:rPr>
        <w:t xml:space="preserve">DAS LIMITAÇÕES DO PARECER JURÍDICO </w:t>
      </w:r>
    </w:p>
    <w:p w:rsidR="004F5946" w:rsidRPr="008F76A9" w:rsidRDefault="004F5946" w:rsidP="004F5946">
      <w:pPr>
        <w:pStyle w:val="PargrafodaLista"/>
        <w:widowControl/>
        <w:numPr>
          <w:ilvl w:val="0"/>
          <w:numId w:val="9"/>
        </w:numPr>
        <w:suppressAutoHyphens/>
        <w:autoSpaceDE/>
        <w:autoSpaceDN/>
        <w:spacing w:after="120" w:line="360" w:lineRule="auto"/>
        <w:contextualSpacing/>
        <w:jc w:val="both"/>
        <w:rPr>
          <w:rFonts w:ascii="Arial" w:hAnsi="Arial" w:cs="Arial"/>
          <w:b/>
          <w:sz w:val="24"/>
          <w:szCs w:val="24"/>
        </w:rPr>
      </w:pPr>
      <w:r w:rsidRPr="008F76A9">
        <w:rPr>
          <w:rFonts w:ascii="Arial" w:hAnsi="Arial" w:cs="Arial"/>
          <w:b/>
          <w:sz w:val="24"/>
          <w:szCs w:val="24"/>
        </w:rPr>
        <w:t>Das limitações do presente parecer</w:t>
      </w:r>
    </w:p>
    <w:p w:rsidR="004F5946" w:rsidRPr="008F76A9" w:rsidRDefault="004F5946" w:rsidP="004F5946">
      <w:pPr>
        <w:spacing w:after="120" w:line="360" w:lineRule="auto"/>
        <w:ind w:firstLine="708"/>
        <w:jc w:val="both"/>
        <w:rPr>
          <w:rFonts w:ascii="Arial" w:hAnsi="Arial" w:cs="Arial"/>
          <w:sz w:val="24"/>
          <w:szCs w:val="24"/>
        </w:rPr>
      </w:pPr>
      <w:r w:rsidRPr="008F76A9">
        <w:rPr>
          <w:rFonts w:ascii="Arial" w:hAnsi="Arial" w:cs="Arial"/>
          <w:sz w:val="24"/>
          <w:szCs w:val="24"/>
        </w:rPr>
        <w:t xml:space="preserve">O presente parecer tem por objetivo tão somente informar sobre a legalidade, limitando-se a analisá-los à luz da Constituição Federal de 1988, da Lei Orgânica Municipal, do Regimento Interno, Legislação de regência e dos Princípios norteadores da Administração Pública, bem como exigências formais quanto a LRF, estando excluídas, entretanto, as análises que se baseiem em funções reservadas aos órgãos de controle </w:t>
      </w:r>
      <w:r w:rsidRPr="008F76A9">
        <w:rPr>
          <w:rFonts w:ascii="Arial" w:hAnsi="Arial" w:cs="Arial"/>
          <w:sz w:val="24"/>
          <w:szCs w:val="24"/>
        </w:rPr>
        <w:lastRenderedPageBreak/>
        <w:t>interno e externo, bem como dos aspectos de mérito do ato administrativo e da direção das políticas públicas, bem como aquelas inerentes e exclusivas da função exercida pelo vereador.</w:t>
      </w:r>
    </w:p>
    <w:p w:rsidR="004F5946" w:rsidRPr="008F76A9" w:rsidRDefault="004F5946" w:rsidP="004F5946">
      <w:pPr>
        <w:spacing w:after="120" w:line="360" w:lineRule="auto"/>
        <w:ind w:firstLine="567"/>
        <w:jc w:val="both"/>
        <w:rPr>
          <w:rFonts w:ascii="Arial" w:hAnsi="Arial" w:cs="Arial"/>
          <w:sz w:val="24"/>
          <w:szCs w:val="24"/>
        </w:rPr>
      </w:pPr>
      <w:r w:rsidRPr="008F76A9">
        <w:rPr>
          <w:rFonts w:ascii="Arial" w:hAnsi="Arial" w:cs="Arial"/>
          <w:sz w:val="24"/>
          <w:szCs w:val="24"/>
        </w:rPr>
        <w:t>O artigo 133, caput, da Constituição da República Federativa do Brasil de 1988 estabelece que "</w:t>
      </w:r>
      <w:r w:rsidRPr="008F76A9">
        <w:rPr>
          <w:rFonts w:ascii="Arial" w:hAnsi="Arial" w:cs="Arial"/>
          <w:i/>
          <w:sz w:val="24"/>
          <w:szCs w:val="24"/>
        </w:rPr>
        <w:t>o advogado é indispensável à administração da justiça, sendo inviolável por seus atos e manifestações no exercício da profissão, nos limites da lei."</w:t>
      </w:r>
      <w:r w:rsidRPr="008F76A9">
        <w:rPr>
          <w:rFonts w:ascii="Arial" w:hAnsi="Arial" w:cs="Arial"/>
          <w:sz w:val="24"/>
          <w:szCs w:val="24"/>
        </w:rPr>
        <w:t xml:space="preserve">  Seguindo esta linha de raciocínio, vale também citar o inciso I do artigo 7° da Lei federal nº 8.906/1994, que estabelece ser direito do advogado, dentre outros, </w:t>
      </w:r>
      <w:r w:rsidRPr="008F76A9">
        <w:rPr>
          <w:rFonts w:ascii="Arial" w:hAnsi="Arial" w:cs="Arial"/>
          <w:i/>
          <w:sz w:val="24"/>
          <w:szCs w:val="24"/>
        </w:rPr>
        <w:t>"exercer, com liberdade, a profissão em todo o território nacional".</w:t>
      </w:r>
    </w:p>
    <w:p w:rsidR="004F5946" w:rsidRPr="008F76A9" w:rsidRDefault="004F5946" w:rsidP="004F5946">
      <w:pPr>
        <w:spacing w:after="120" w:line="360" w:lineRule="auto"/>
        <w:ind w:firstLine="567"/>
        <w:jc w:val="both"/>
        <w:rPr>
          <w:rFonts w:ascii="Arial" w:hAnsi="Arial" w:cs="Arial"/>
          <w:sz w:val="24"/>
          <w:szCs w:val="24"/>
        </w:rPr>
      </w:pPr>
      <w:r w:rsidRPr="008F76A9">
        <w:rPr>
          <w:rFonts w:ascii="Arial" w:hAnsi="Arial" w:cs="Arial"/>
          <w:sz w:val="24"/>
          <w:szCs w:val="24"/>
        </w:rPr>
        <w:t xml:space="preserve">Registre-se que o parecer, apesar de sua importância, imparcialidade e técnica, não tem efeito vinculante, tampouco caráter decisório, tendo as autoridades legislativas plenos poderes para acolhê-lo, no todo ou em parte, ou rejeitá-lo. E assim nos ensina José de Carvalho Filho: </w:t>
      </w:r>
    </w:p>
    <w:p w:rsidR="004F5946" w:rsidRPr="008F76A9" w:rsidRDefault="004F5946" w:rsidP="004F5946">
      <w:pPr>
        <w:spacing w:after="120"/>
        <w:ind w:left="2835"/>
        <w:jc w:val="both"/>
        <w:rPr>
          <w:rFonts w:ascii="Arial" w:hAnsi="Arial" w:cs="Arial"/>
          <w:sz w:val="24"/>
          <w:szCs w:val="24"/>
        </w:rPr>
      </w:pPr>
      <w:r w:rsidRPr="008F76A9">
        <w:rPr>
          <w:rFonts w:ascii="Arial" w:hAnsi="Arial" w:cs="Arial"/>
          <w:sz w:val="24"/>
          <w:szCs w:val="24"/>
        </w:rPr>
        <w:t>"Os pareceres consubstanciam opiniões, pontos de vista de alguns agentes administrativos sobre matéria submetida à sua apreciação. (...) Refletindo um juízo de valor, uma opinião pessoal do parecerista, o parecer não vincula a autoridade que tem competência decisória, ou seja, aquela a quem cabe praticar o ato administrativo final. Trata-se de atos diversos - o parecer e o ato que o aprova ou rejeita. Como tais atos têm conteúdos antagônicos, o agente opina nunca poderá ser o que decide."</w:t>
      </w:r>
    </w:p>
    <w:p w:rsidR="004F5946" w:rsidRPr="008F76A9" w:rsidRDefault="004F5946" w:rsidP="004F5946">
      <w:pPr>
        <w:spacing w:after="120"/>
        <w:ind w:left="2835"/>
        <w:jc w:val="both"/>
        <w:rPr>
          <w:rFonts w:ascii="Arial" w:hAnsi="Arial" w:cs="Arial"/>
          <w:sz w:val="24"/>
          <w:szCs w:val="24"/>
        </w:rPr>
      </w:pPr>
    </w:p>
    <w:p w:rsidR="004F5946" w:rsidRPr="008F76A9" w:rsidRDefault="004F5946" w:rsidP="004F5946">
      <w:pPr>
        <w:spacing w:after="120" w:line="360" w:lineRule="auto"/>
        <w:ind w:firstLine="708"/>
        <w:jc w:val="both"/>
        <w:rPr>
          <w:rFonts w:ascii="Arial" w:hAnsi="Arial" w:cs="Arial"/>
          <w:sz w:val="24"/>
          <w:szCs w:val="24"/>
        </w:rPr>
      </w:pPr>
      <w:r w:rsidRPr="008F76A9">
        <w:rPr>
          <w:rFonts w:ascii="Arial" w:hAnsi="Arial" w:cs="Arial"/>
          <w:sz w:val="24"/>
          <w:szCs w:val="24"/>
        </w:rPr>
        <w:t>Outrossim, cumpre ressaltar que este parecer não substitui – em nenhum caso - a análise da(s) Comissão(ões) competente desta Casa Legislativa, nos termos do Regimento Interno da Câmara Municipal de Duas Barras – RJ.</w:t>
      </w:r>
    </w:p>
    <w:p w:rsidR="007F6732" w:rsidRPr="008F76A9" w:rsidRDefault="007F6732" w:rsidP="004F5946">
      <w:pPr>
        <w:spacing w:after="120" w:line="360" w:lineRule="auto"/>
        <w:ind w:firstLine="708"/>
        <w:jc w:val="both"/>
        <w:rPr>
          <w:rFonts w:ascii="Arial" w:hAnsi="Arial" w:cs="Arial"/>
          <w:sz w:val="24"/>
          <w:szCs w:val="24"/>
        </w:rPr>
      </w:pPr>
    </w:p>
    <w:p w:rsidR="004F5946" w:rsidRPr="003D2452" w:rsidRDefault="004F5946" w:rsidP="004F5946">
      <w:pPr>
        <w:pStyle w:val="PargrafodaLista"/>
        <w:widowControl/>
        <w:numPr>
          <w:ilvl w:val="0"/>
          <w:numId w:val="8"/>
        </w:numPr>
        <w:suppressAutoHyphens/>
        <w:autoSpaceDE/>
        <w:autoSpaceDN/>
        <w:spacing w:after="120" w:line="360" w:lineRule="auto"/>
        <w:contextualSpacing/>
        <w:rPr>
          <w:rFonts w:ascii="Arial" w:hAnsi="Arial" w:cs="Arial"/>
          <w:b/>
          <w:sz w:val="24"/>
          <w:szCs w:val="24"/>
        </w:rPr>
      </w:pPr>
      <w:r w:rsidRPr="003D2452">
        <w:rPr>
          <w:rFonts w:ascii="Arial" w:hAnsi="Arial" w:cs="Arial"/>
          <w:b/>
          <w:sz w:val="24"/>
          <w:szCs w:val="24"/>
        </w:rPr>
        <w:t xml:space="preserve">DOS FUNDAMENTOS </w:t>
      </w:r>
    </w:p>
    <w:p w:rsidR="004F5946" w:rsidRPr="003D2452" w:rsidRDefault="004F5946" w:rsidP="004F5946">
      <w:pPr>
        <w:spacing w:line="360" w:lineRule="auto"/>
        <w:ind w:firstLine="709"/>
        <w:jc w:val="both"/>
        <w:rPr>
          <w:rFonts w:ascii="Arial" w:eastAsia="Times New Roman" w:hAnsi="Arial" w:cs="Arial"/>
          <w:color w:val="000000"/>
          <w:sz w:val="24"/>
          <w:szCs w:val="24"/>
          <w:lang w:eastAsia="pt-BR"/>
        </w:rPr>
      </w:pPr>
      <w:r w:rsidRPr="003D2452">
        <w:rPr>
          <w:rFonts w:ascii="Arial" w:eastAsia="Times New Roman" w:hAnsi="Arial" w:cs="Arial"/>
          <w:color w:val="000000"/>
          <w:sz w:val="24"/>
          <w:szCs w:val="24"/>
          <w:lang w:eastAsia="pt-BR"/>
        </w:rPr>
        <w:t xml:space="preserve">Inicialmente, sempre importante destacar que o exame da Procuradoria Jurídica cinge-se tão-somente à matéria jurídica envolvida, nos termos da sua competência legal, tendo por base os documentos juntados, razão pela qual não se incursiona em discussões de ordem técnica, contábil, bem como em questões que envolvam juízo de mérito sobre o tema trazido à apreciação, cuja análise é de exclusiva responsabilidade dos nobres </w:t>
      </w:r>
      <w:r w:rsidRPr="003D2452">
        <w:rPr>
          <w:rFonts w:ascii="Arial" w:eastAsia="Times New Roman" w:hAnsi="Arial" w:cs="Arial"/>
          <w:color w:val="000000"/>
          <w:sz w:val="24"/>
          <w:szCs w:val="24"/>
          <w:lang w:eastAsia="pt-BR"/>
        </w:rPr>
        <w:lastRenderedPageBreak/>
        <w:t>vereadores.</w:t>
      </w:r>
    </w:p>
    <w:p w:rsidR="007F4FA6" w:rsidRPr="003D2452" w:rsidRDefault="004F5946" w:rsidP="004F5946">
      <w:pPr>
        <w:spacing w:after="120" w:line="360" w:lineRule="auto"/>
        <w:ind w:firstLine="708"/>
        <w:jc w:val="both"/>
        <w:rPr>
          <w:rFonts w:ascii="Arial" w:eastAsia="Batang" w:hAnsi="Arial" w:cs="Arial"/>
          <w:sz w:val="24"/>
          <w:szCs w:val="24"/>
        </w:rPr>
      </w:pPr>
      <w:r w:rsidRPr="003D2452">
        <w:rPr>
          <w:rFonts w:ascii="Arial" w:eastAsia="Batang" w:hAnsi="Arial" w:cs="Arial"/>
          <w:sz w:val="24"/>
          <w:szCs w:val="24"/>
        </w:rPr>
        <w:t xml:space="preserve">Quanto à iniciativa, a mesma pertence ao prefeito, pois conforme prevê a Constituição Federal de 1988 e a Lei Orgânica em seu artigo 64, são de iniciativa exclusiva do Prefeito as leis que disponham sobre a </w:t>
      </w:r>
      <w:r w:rsidR="000E67DC" w:rsidRPr="003D2452">
        <w:rPr>
          <w:rFonts w:ascii="Arial" w:eastAsiaTheme="minorHAnsi" w:hAnsi="Arial" w:cs="Arial"/>
          <w:color w:val="000000"/>
          <w:sz w:val="24"/>
          <w:szCs w:val="24"/>
          <w:lang w:val="pt-BR"/>
        </w:rPr>
        <w:t>criação, estruturação e atribuições das Secretarias ou Departamentos equivalentes e Órgãos da Administração Pública</w:t>
      </w:r>
      <w:r w:rsidR="00D0616B" w:rsidRPr="003D2452">
        <w:rPr>
          <w:rFonts w:ascii="Arial" w:eastAsia="Batang" w:hAnsi="Arial" w:cs="Arial"/>
          <w:sz w:val="24"/>
          <w:szCs w:val="24"/>
        </w:rPr>
        <w:t>, conforme abaixo:</w:t>
      </w:r>
    </w:p>
    <w:p w:rsidR="007F4FA6" w:rsidRPr="003D2452" w:rsidRDefault="007F4FA6" w:rsidP="000E67DC">
      <w:pPr>
        <w:pStyle w:val="NormalWeb"/>
        <w:shd w:val="clear" w:color="auto" w:fill="FFFFFF"/>
        <w:spacing w:before="0" w:beforeAutospacing="0" w:after="0" w:afterAutospacing="0"/>
        <w:ind w:left="2835"/>
        <w:jc w:val="both"/>
        <w:rPr>
          <w:rFonts w:ascii="Arial" w:hAnsi="Arial" w:cs="Arial"/>
          <w:color w:val="000000"/>
        </w:rPr>
      </w:pPr>
      <w:r w:rsidRPr="003D2452">
        <w:rPr>
          <w:rFonts w:ascii="Arial" w:hAnsi="Arial" w:cs="Arial"/>
          <w:b/>
          <w:color w:val="000000"/>
        </w:rPr>
        <w:t>CF/88 - Art. 61</w:t>
      </w:r>
      <w:r w:rsidRPr="003D2452">
        <w:rPr>
          <w:rFonts w:ascii="Arial" w:hAnsi="Arial" w:cs="Arial"/>
          <w:color w:val="000000"/>
        </w:rPr>
        <w:t xml:space="preserve">. </w:t>
      </w:r>
      <w:bookmarkStart w:id="0" w:name="art61§1"/>
      <w:bookmarkEnd w:id="0"/>
      <w:r w:rsidRPr="003D2452">
        <w:rPr>
          <w:rFonts w:ascii="Arial" w:hAnsi="Arial" w:cs="Arial"/>
          <w:color w:val="000000"/>
        </w:rPr>
        <w:t>§ 1º São de iniciativa privativa do Presidente da República as leis que:</w:t>
      </w:r>
    </w:p>
    <w:p w:rsidR="007F4FA6" w:rsidRPr="003D2452" w:rsidRDefault="007F4FA6" w:rsidP="000E67DC">
      <w:pPr>
        <w:pStyle w:val="NormalWeb"/>
        <w:shd w:val="clear" w:color="auto" w:fill="FFFFFF"/>
        <w:spacing w:before="0" w:beforeAutospacing="0" w:after="0" w:afterAutospacing="0"/>
        <w:ind w:left="2835"/>
        <w:jc w:val="both"/>
        <w:rPr>
          <w:rFonts w:ascii="Arial" w:hAnsi="Arial" w:cs="Arial"/>
          <w:color w:val="000000"/>
          <w:shd w:val="clear" w:color="auto" w:fill="FFFFFF"/>
        </w:rPr>
      </w:pPr>
      <w:bookmarkStart w:id="1" w:name="art61§1i"/>
      <w:bookmarkEnd w:id="1"/>
      <w:r w:rsidRPr="003D2452">
        <w:rPr>
          <w:rFonts w:ascii="Arial" w:hAnsi="Arial" w:cs="Arial"/>
          <w:color w:val="000000"/>
        </w:rPr>
        <w:t>(...)</w:t>
      </w:r>
      <w:proofErr w:type="gramStart"/>
      <w:r w:rsidRPr="003D2452">
        <w:rPr>
          <w:rFonts w:ascii="Arial" w:hAnsi="Arial" w:cs="Arial"/>
          <w:color w:val="000000"/>
        </w:rPr>
        <w:t xml:space="preserve"> </w:t>
      </w:r>
      <w:bookmarkStart w:id="2" w:name="61§1II"/>
      <w:bookmarkEnd w:id="2"/>
      <w:r w:rsidRPr="003D2452">
        <w:rPr>
          <w:rFonts w:ascii="Arial" w:hAnsi="Arial" w:cs="Arial"/>
          <w:color w:val="000000"/>
        </w:rPr>
        <w:t xml:space="preserve"> </w:t>
      </w:r>
      <w:proofErr w:type="gramEnd"/>
      <w:r w:rsidRPr="003D2452">
        <w:rPr>
          <w:rFonts w:ascii="Arial" w:hAnsi="Arial" w:cs="Arial"/>
          <w:color w:val="000000"/>
        </w:rPr>
        <w:t xml:space="preserve">II - disponham sobre: </w:t>
      </w:r>
      <w:bookmarkStart w:id="3" w:name="61§1IIA"/>
      <w:bookmarkEnd w:id="3"/>
      <w:r w:rsidR="00A31E59" w:rsidRPr="003D2452">
        <w:rPr>
          <w:rFonts w:ascii="Arial" w:hAnsi="Arial" w:cs="Arial"/>
          <w:color w:val="000000"/>
          <w:shd w:val="clear" w:color="auto" w:fill="FFFFFF"/>
        </w:rPr>
        <w:t>b) organização administrativa e judiciária, matéria tributária e orçamentária, serviços públicos e pessoal da administração dos Territórios;</w:t>
      </w:r>
    </w:p>
    <w:p w:rsidR="00A31E59" w:rsidRPr="003D2452" w:rsidRDefault="00A31E59" w:rsidP="000E67DC">
      <w:pPr>
        <w:pStyle w:val="NormalWeb"/>
        <w:shd w:val="clear" w:color="auto" w:fill="FFFFFF"/>
        <w:spacing w:before="0" w:beforeAutospacing="0" w:after="0" w:afterAutospacing="0"/>
        <w:ind w:left="2835"/>
        <w:jc w:val="both"/>
        <w:rPr>
          <w:rFonts w:ascii="Arial" w:hAnsi="Arial" w:cs="Arial"/>
          <w:color w:val="000000"/>
        </w:rPr>
      </w:pPr>
    </w:p>
    <w:p w:rsidR="00A31E59" w:rsidRPr="003D2452" w:rsidRDefault="007F4FA6" w:rsidP="000E67DC">
      <w:pPr>
        <w:pStyle w:val="Default"/>
        <w:ind w:left="2835"/>
        <w:jc w:val="both"/>
        <w:rPr>
          <w:rFonts w:ascii="Arial" w:eastAsiaTheme="minorHAnsi" w:hAnsi="Arial" w:cs="Arial"/>
          <w:lang w:eastAsia="en-US"/>
        </w:rPr>
      </w:pPr>
      <w:r w:rsidRPr="003D2452">
        <w:rPr>
          <w:rFonts w:ascii="Arial" w:hAnsi="Arial" w:cs="Arial"/>
          <w:b/>
        </w:rPr>
        <w:t>Lei Orgânica de Duas Barras - Art. 64</w:t>
      </w:r>
      <w:r w:rsidRPr="003D2452">
        <w:rPr>
          <w:rFonts w:ascii="Arial" w:hAnsi="Arial" w:cs="Arial"/>
        </w:rPr>
        <w:t xml:space="preserve">. São de iniciativa exclusiva do Prefeito as leis que disponham sobre: </w:t>
      </w:r>
      <w:r w:rsidR="00A31E59" w:rsidRPr="003D2452">
        <w:rPr>
          <w:rFonts w:ascii="Arial" w:eastAsiaTheme="minorHAnsi" w:hAnsi="Arial" w:cs="Arial"/>
          <w:b/>
          <w:bCs/>
        </w:rPr>
        <w:t xml:space="preserve">III </w:t>
      </w:r>
      <w:r w:rsidR="00A31E59" w:rsidRPr="003D2452">
        <w:rPr>
          <w:rFonts w:ascii="Arial" w:eastAsiaTheme="minorHAnsi" w:hAnsi="Arial" w:cs="Arial"/>
        </w:rPr>
        <w:t xml:space="preserve">– criação, estruturação e atribuições das Secretarias ou Departamentos equivalentes e Órgãos da Administração Pública; </w:t>
      </w:r>
    </w:p>
    <w:p w:rsidR="007F4FA6" w:rsidRPr="003D2452" w:rsidRDefault="007F4FA6" w:rsidP="00A31E59">
      <w:pPr>
        <w:pStyle w:val="NormalWeb"/>
        <w:shd w:val="clear" w:color="auto" w:fill="FFFFFF"/>
        <w:spacing w:before="0" w:beforeAutospacing="0" w:after="0" w:afterAutospacing="0"/>
        <w:ind w:left="2835"/>
        <w:jc w:val="both"/>
        <w:rPr>
          <w:rFonts w:ascii="Arial" w:eastAsia="Batang" w:hAnsi="Arial" w:cs="Arial"/>
          <w:b/>
          <w:u w:val="single"/>
        </w:rPr>
      </w:pPr>
    </w:p>
    <w:p w:rsidR="003D2452" w:rsidRPr="003D2452" w:rsidRDefault="004F5946" w:rsidP="003D2452">
      <w:pPr>
        <w:spacing w:after="120" w:line="360" w:lineRule="auto"/>
        <w:ind w:firstLine="708"/>
        <w:jc w:val="both"/>
        <w:rPr>
          <w:rFonts w:ascii="Arial" w:hAnsi="Arial" w:cs="Arial"/>
          <w:color w:val="000000"/>
          <w:sz w:val="24"/>
          <w:szCs w:val="24"/>
        </w:rPr>
      </w:pPr>
      <w:r w:rsidRPr="003D2452">
        <w:rPr>
          <w:rFonts w:ascii="Arial" w:eastAsia="Batang" w:hAnsi="Arial" w:cs="Arial"/>
          <w:sz w:val="24"/>
          <w:szCs w:val="24"/>
        </w:rPr>
        <w:t>Dessa forma, observada a iniciativa exclusiva do Chefe do Poder Executivo pa</w:t>
      </w:r>
      <w:r w:rsidR="00A46A40" w:rsidRPr="003D2452">
        <w:rPr>
          <w:rFonts w:ascii="Arial" w:eastAsia="Batang" w:hAnsi="Arial" w:cs="Arial"/>
          <w:sz w:val="24"/>
          <w:szCs w:val="24"/>
        </w:rPr>
        <w:t xml:space="preserve">ra o projeto de lei em comento, que trata </w:t>
      </w:r>
      <w:r w:rsidR="000E67DC" w:rsidRPr="003D2452">
        <w:rPr>
          <w:rFonts w:ascii="Arial" w:hAnsi="Arial" w:cs="Arial"/>
          <w:sz w:val="24"/>
          <w:szCs w:val="24"/>
        </w:rPr>
        <w:t xml:space="preserve">da criação da lei </w:t>
      </w:r>
      <w:r w:rsidR="003D2452" w:rsidRPr="003D2452">
        <w:rPr>
          <w:rFonts w:ascii="Arial" w:hAnsi="Arial" w:cs="Arial"/>
          <w:color w:val="000000"/>
          <w:sz w:val="24"/>
          <w:szCs w:val="24"/>
        </w:rPr>
        <w:t>que dispõe sobre a criação do Sistema Municipal de Licenciamento Ambiental – SIMLAM, com o objetivo de regulamentar, no âmbito do Município, os procedimentos de análise, concessão e acompanhamento das licenças ambientais, em consonância com a legislação federal e estadual vigente.</w:t>
      </w:r>
    </w:p>
    <w:p w:rsidR="003D2452" w:rsidRPr="003D2452" w:rsidRDefault="003D2452" w:rsidP="003D2452">
      <w:pPr>
        <w:spacing w:after="120" w:line="360" w:lineRule="auto"/>
        <w:ind w:firstLine="708"/>
        <w:jc w:val="both"/>
        <w:rPr>
          <w:rFonts w:ascii="Arial" w:hAnsi="Arial" w:cs="Arial"/>
          <w:sz w:val="24"/>
          <w:szCs w:val="24"/>
        </w:rPr>
      </w:pPr>
      <w:r w:rsidRPr="003D2452">
        <w:rPr>
          <w:rFonts w:ascii="Arial" w:hAnsi="Arial" w:cs="Arial"/>
          <w:sz w:val="24"/>
          <w:szCs w:val="24"/>
        </w:rPr>
        <w:t xml:space="preserve">A competência dos municípios para instituir sistemas municipais de licenciamento ambiental, como o </w:t>
      </w:r>
      <w:r w:rsidRPr="003D2452">
        <w:rPr>
          <w:rStyle w:val="Forte"/>
          <w:rFonts w:ascii="Arial" w:hAnsi="Arial" w:cs="Arial"/>
          <w:sz w:val="24"/>
          <w:szCs w:val="24"/>
        </w:rPr>
        <w:t>Sistema Municipal de Licenciamento Ambiental (SIMLAM)</w:t>
      </w:r>
      <w:r w:rsidRPr="003D2452">
        <w:rPr>
          <w:rFonts w:ascii="Arial" w:hAnsi="Arial" w:cs="Arial"/>
          <w:sz w:val="24"/>
          <w:szCs w:val="24"/>
        </w:rPr>
        <w:t xml:space="preserve">, está diretamente vinculada ao princípio da descentralização do direito ambiental, que busca adaptar a proteção ambiental às realidades locais. </w:t>
      </w:r>
    </w:p>
    <w:p w:rsidR="003D2452" w:rsidRPr="003D2452" w:rsidRDefault="003D2452" w:rsidP="003D2452">
      <w:pPr>
        <w:spacing w:after="120" w:line="360" w:lineRule="auto"/>
        <w:ind w:firstLine="708"/>
        <w:jc w:val="both"/>
        <w:rPr>
          <w:rFonts w:ascii="Arial" w:hAnsi="Arial" w:cs="Arial"/>
          <w:sz w:val="24"/>
          <w:szCs w:val="24"/>
        </w:rPr>
      </w:pPr>
      <w:r w:rsidRPr="003D2452">
        <w:rPr>
          <w:rFonts w:ascii="Arial" w:hAnsi="Arial" w:cs="Arial"/>
          <w:sz w:val="24"/>
          <w:szCs w:val="24"/>
        </w:rPr>
        <w:t xml:space="preserve">No Brasil, a Constituição Federal, por meio de seu </w:t>
      </w:r>
      <w:r w:rsidRPr="003D2452">
        <w:rPr>
          <w:rStyle w:val="Forte"/>
          <w:rFonts w:ascii="Arial" w:hAnsi="Arial" w:cs="Arial"/>
          <w:sz w:val="24"/>
          <w:szCs w:val="24"/>
        </w:rPr>
        <w:t>artigo 23</w:t>
      </w:r>
      <w:r w:rsidRPr="003D2452">
        <w:rPr>
          <w:rFonts w:ascii="Arial" w:hAnsi="Arial" w:cs="Arial"/>
          <w:sz w:val="24"/>
          <w:szCs w:val="24"/>
        </w:rPr>
        <w:t xml:space="preserve">, estabelece que a </w:t>
      </w:r>
      <w:r w:rsidRPr="003D2452">
        <w:rPr>
          <w:rStyle w:val="Forte"/>
          <w:rFonts w:ascii="Arial" w:hAnsi="Arial" w:cs="Arial"/>
          <w:sz w:val="24"/>
          <w:szCs w:val="24"/>
        </w:rPr>
        <w:t>responsabilidade pela proteção do meio ambiente é comum a todos os entes federativos</w:t>
      </w:r>
      <w:r w:rsidRPr="003D2452">
        <w:rPr>
          <w:rFonts w:ascii="Arial" w:hAnsi="Arial" w:cs="Arial"/>
          <w:sz w:val="24"/>
          <w:szCs w:val="24"/>
        </w:rPr>
        <w:t xml:space="preserve"> — União, Estados, Municípios e Distrito Federal. Essa competência compartilhada é refletida também na </w:t>
      </w:r>
      <w:r w:rsidRPr="003D2452">
        <w:rPr>
          <w:rStyle w:val="Forte"/>
          <w:rFonts w:ascii="Arial" w:hAnsi="Arial" w:cs="Arial"/>
          <w:sz w:val="24"/>
          <w:szCs w:val="24"/>
        </w:rPr>
        <w:t>Lei nº 6.938/1981</w:t>
      </w:r>
      <w:r w:rsidRPr="003D2452">
        <w:rPr>
          <w:rFonts w:ascii="Arial" w:hAnsi="Arial" w:cs="Arial"/>
          <w:sz w:val="24"/>
          <w:szCs w:val="24"/>
        </w:rPr>
        <w:t>, que cria a Política Nacional do Meio Ambiente, permitindo a atuação dos municípios no licenciamento e controle ambiental, desde que dentro dos limites estabelecidos pela legislação federal e estadual.</w:t>
      </w:r>
    </w:p>
    <w:p w:rsidR="003D2452" w:rsidRPr="003D2452" w:rsidRDefault="003D2452" w:rsidP="003D2452">
      <w:pPr>
        <w:spacing w:after="120" w:line="360" w:lineRule="auto"/>
        <w:ind w:firstLine="708"/>
        <w:jc w:val="both"/>
        <w:rPr>
          <w:rFonts w:ascii="Arial" w:hAnsi="Arial" w:cs="Arial"/>
          <w:sz w:val="24"/>
          <w:szCs w:val="24"/>
        </w:rPr>
      </w:pPr>
      <w:r w:rsidRPr="003D2452">
        <w:rPr>
          <w:rFonts w:ascii="Arial" w:hAnsi="Arial" w:cs="Arial"/>
          <w:sz w:val="24"/>
          <w:szCs w:val="24"/>
        </w:rPr>
        <w:t xml:space="preserve">Embora a União e os Estados possuam uma função centralizadora e </w:t>
      </w:r>
      <w:r w:rsidRPr="003D2452">
        <w:rPr>
          <w:rFonts w:ascii="Arial" w:hAnsi="Arial" w:cs="Arial"/>
          <w:sz w:val="24"/>
          <w:szCs w:val="24"/>
        </w:rPr>
        <w:lastRenderedPageBreak/>
        <w:t xml:space="preserve">normatizadora, os municípios têm competência </w:t>
      </w:r>
      <w:r w:rsidRPr="003D2452">
        <w:rPr>
          <w:rStyle w:val="Forte"/>
          <w:rFonts w:ascii="Arial" w:hAnsi="Arial" w:cs="Arial"/>
          <w:sz w:val="24"/>
          <w:szCs w:val="24"/>
        </w:rPr>
        <w:t>suplementar</w:t>
      </w:r>
      <w:r w:rsidRPr="003D2452">
        <w:rPr>
          <w:rFonts w:ascii="Arial" w:hAnsi="Arial" w:cs="Arial"/>
          <w:sz w:val="24"/>
          <w:szCs w:val="24"/>
        </w:rPr>
        <w:t xml:space="preserve"> e </w:t>
      </w:r>
      <w:r w:rsidRPr="003D2452">
        <w:rPr>
          <w:rStyle w:val="Forte"/>
          <w:rFonts w:ascii="Arial" w:hAnsi="Arial" w:cs="Arial"/>
          <w:sz w:val="24"/>
          <w:szCs w:val="24"/>
        </w:rPr>
        <w:t>subsidiária</w:t>
      </w:r>
      <w:r w:rsidRPr="003D2452">
        <w:rPr>
          <w:rFonts w:ascii="Arial" w:hAnsi="Arial" w:cs="Arial"/>
          <w:sz w:val="24"/>
          <w:szCs w:val="24"/>
        </w:rPr>
        <w:t xml:space="preserve"> para estabelecer normas e ações ambientais de acordo com suas necessidades e peculiaridades. A Constituição, em seu </w:t>
      </w:r>
      <w:r w:rsidRPr="003D2452">
        <w:rPr>
          <w:rStyle w:val="Forte"/>
          <w:rFonts w:ascii="Arial" w:hAnsi="Arial" w:cs="Arial"/>
          <w:sz w:val="24"/>
          <w:szCs w:val="24"/>
        </w:rPr>
        <w:t>artigo 30</w:t>
      </w:r>
      <w:r w:rsidRPr="003D2452">
        <w:rPr>
          <w:rFonts w:ascii="Arial" w:hAnsi="Arial" w:cs="Arial"/>
          <w:sz w:val="24"/>
          <w:szCs w:val="24"/>
        </w:rPr>
        <w:t>, dá aos municípios a capacidade de legislar sobre assuntos de interesse local, o que inclui a criação de sistemas municipais de licenciamento ambiental, desde que respeitadas as normas gerais de proteção ambiental.</w:t>
      </w:r>
    </w:p>
    <w:p w:rsidR="003D2452" w:rsidRPr="003D2452" w:rsidRDefault="003D2452" w:rsidP="003D2452">
      <w:pPr>
        <w:spacing w:after="120" w:line="360" w:lineRule="auto"/>
        <w:ind w:firstLine="708"/>
        <w:jc w:val="both"/>
        <w:rPr>
          <w:rFonts w:ascii="Arial" w:hAnsi="Arial" w:cs="Arial"/>
          <w:sz w:val="24"/>
          <w:szCs w:val="24"/>
        </w:rPr>
      </w:pPr>
      <w:r w:rsidRPr="003D2452">
        <w:rPr>
          <w:rFonts w:ascii="Arial" w:hAnsi="Arial" w:cs="Arial"/>
          <w:sz w:val="24"/>
          <w:szCs w:val="24"/>
        </w:rPr>
        <w:t xml:space="preserve">A criação de um sistema como o SIMLAM visa permitir aos municípios gerenciar de forma mais eficiente as questões ambientais locais, levando em consideração os aspectos específicos de sua área geográfica, urbanização e atividades econômicas. </w:t>
      </w:r>
    </w:p>
    <w:p w:rsidR="003D2452" w:rsidRPr="003D2452" w:rsidRDefault="003D2452" w:rsidP="003D2452">
      <w:pPr>
        <w:spacing w:after="120" w:line="360" w:lineRule="auto"/>
        <w:ind w:firstLine="708"/>
        <w:jc w:val="both"/>
        <w:rPr>
          <w:rFonts w:ascii="Arial" w:hAnsi="Arial" w:cs="Arial"/>
          <w:sz w:val="24"/>
          <w:szCs w:val="24"/>
        </w:rPr>
      </w:pPr>
      <w:r w:rsidRPr="003D2452">
        <w:rPr>
          <w:rFonts w:ascii="Arial" w:hAnsi="Arial" w:cs="Arial"/>
          <w:sz w:val="24"/>
          <w:szCs w:val="24"/>
        </w:rPr>
        <w:t>O licenciamento ambiental é uma ferramenta de controle que visa prevenir a degradação ambiental, exigindo que atividades potencialmente poluidoras ou degradadoras do meio ambiente obtenham a devida autorização para sua execução, sempre com a devida análise dos impactos ambientais que possam causar.</w:t>
      </w:r>
    </w:p>
    <w:p w:rsidR="003D2452" w:rsidRPr="006A7EB6" w:rsidRDefault="003D2452" w:rsidP="003D2452">
      <w:pPr>
        <w:spacing w:after="120" w:line="360" w:lineRule="auto"/>
        <w:ind w:firstLine="708"/>
        <w:jc w:val="both"/>
        <w:rPr>
          <w:rFonts w:ascii="Arial" w:hAnsi="Arial" w:cs="Arial"/>
          <w:sz w:val="24"/>
          <w:szCs w:val="24"/>
        </w:rPr>
      </w:pPr>
      <w:r w:rsidRPr="006A7EB6">
        <w:rPr>
          <w:rFonts w:ascii="Arial" w:hAnsi="Arial" w:cs="Arial"/>
          <w:sz w:val="24"/>
          <w:szCs w:val="24"/>
        </w:rPr>
        <w:t xml:space="preserve">A </w:t>
      </w:r>
      <w:r w:rsidRPr="006A7EB6">
        <w:rPr>
          <w:rStyle w:val="Forte"/>
          <w:rFonts w:ascii="Arial" w:hAnsi="Arial" w:cs="Arial"/>
          <w:sz w:val="24"/>
          <w:szCs w:val="24"/>
        </w:rPr>
        <w:t>competência municipal</w:t>
      </w:r>
      <w:r w:rsidRPr="006A7EB6">
        <w:rPr>
          <w:rFonts w:ascii="Arial" w:hAnsi="Arial" w:cs="Arial"/>
          <w:sz w:val="24"/>
          <w:szCs w:val="24"/>
        </w:rPr>
        <w:t xml:space="preserve"> para instituir o SIMLAM está, portanto, em harmonia com os princípios da autonomia municipal e com o objetivo maior de promover o desenvolvimento sustentável. Embora a Constituição e a legislação infraconstitucional estabeleçam diretrizes gerais, cada município tem o direito de adaptar essas normas de acordo com suas características e necessidades locais, criando um sistema de licenciamento adequado às suas realidades.</w:t>
      </w:r>
    </w:p>
    <w:p w:rsidR="003D2452" w:rsidRPr="006A7EB6" w:rsidRDefault="003D2452" w:rsidP="003D2452">
      <w:pPr>
        <w:spacing w:after="120" w:line="360" w:lineRule="auto"/>
        <w:ind w:firstLine="708"/>
        <w:jc w:val="both"/>
        <w:rPr>
          <w:rFonts w:ascii="Arial" w:hAnsi="Arial" w:cs="Arial"/>
          <w:sz w:val="24"/>
          <w:szCs w:val="24"/>
        </w:rPr>
      </w:pPr>
      <w:r w:rsidRPr="006A7EB6">
        <w:rPr>
          <w:rFonts w:ascii="Arial" w:hAnsi="Arial" w:cs="Arial"/>
          <w:sz w:val="24"/>
          <w:szCs w:val="24"/>
        </w:rPr>
        <w:t xml:space="preserve">Portanto, a criação de um </w:t>
      </w:r>
      <w:r w:rsidRPr="006A7EB6">
        <w:rPr>
          <w:rStyle w:val="Forte"/>
          <w:rFonts w:ascii="Arial" w:hAnsi="Arial" w:cs="Arial"/>
          <w:sz w:val="24"/>
          <w:szCs w:val="24"/>
        </w:rPr>
        <w:t>Sistema Municipal de Licenciamento Ambiental</w:t>
      </w:r>
      <w:r w:rsidRPr="006A7EB6">
        <w:rPr>
          <w:rFonts w:ascii="Arial" w:hAnsi="Arial" w:cs="Arial"/>
          <w:sz w:val="24"/>
          <w:szCs w:val="24"/>
        </w:rPr>
        <w:t xml:space="preserve"> (SIMLAM) é constitucional, desde que se limite a competências locais e respeite a legislação federal e estadual, atuando como um complemento ao sistema de licenciamento maior. Esse sistema local deve ser estruturado de forma a garantir a preservação do meio ambiente, considerando a realidade social e econômica do município, mas dentro dos limites e diretrizes estabelecidas por outros entes da Federação.</w:t>
      </w:r>
    </w:p>
    <w:p w:rsidR="003D2452" w:rsidRPr="006A7EB6" w:rsidRDefault="003D2452" w:rsidP="003D2452">
      <w:pPr>
        <w:spacing w:after="120" w:line="360" w:lineRule="auto"/>
        <w:ind w:firstLine="708"/>
        <w:jc w:val="both"/>
        <w:rPr>
          <w:rFonts w:ascii="Arial" w:hAnsi="Arial" w:cs="Arial"/>
          <w:sz w:val="24"/>
          <w:szCs w:val="24"/>
        </w:rPr>
      </w:pPr>
      <w:r w:rsidRPr="006A7EB6">
        <w:rPr>
          <w:rFonts w:ascii="Arial" w:hAnsi="Arial" w:cs="Arial"/>
          <w:sz w:val="24"/>
          <w:szCs w:val="24"/>
        </w:rPr>
        <w:t xml:space="preserve">Por fim, essa assessoria não tem competência técnica para analisar as exigências existentes na legislação que estejam relacionadas ao Meio Ambiente e a matérias que sejam estranhas ao ramo do Direito. </w:t>
      </w:r>
    </w:p>
    <w:p w:rsidR="003D2452" w:rsidRPr="006A7EB6" w:rsidRDefault="003D2452" w:rsidP="004F5946">
      <w:pPr>
        <w:spacing w:after="120" w:line="360" w:lineRule="auto"/>
        <w:ind w:firstLine="708"/>
        <w:jc w:val="both"/>
        <w:rPr>
          <w:rFonts w:ascii="Arial" w:hAnsi="Arial" w:cs="Arial"/>
          <w:spacing w:val="-2"/>
          <w:sz w:val="24"/>
          <w:szCs w:val="24"/>
        </w:rPr>
      </w:pPr>
    </w:p>
    <w:p w:rsidR="00A46A40" w:rsidRPr="006A7EB6" w:rsidRDefault="00A46A40" w:rsidP="00EA3AD4">
      <w:pPr>
        <w:widowControl/>
        <w:suppressAutoHyphens/>
        <w:autoSpaceDE/>
        <w:autoSpaceDN/>
        <w:spacing w:line="360" w:lineRule="auto"/>
        <w:contextualSpacing/>
        <w:jc w:val="both"/>
        <w:rPr>
          <w:rFonts w:ascii="Arial" w:hAnsi="Arial" w:cs="Arial"/>
          <w:b/>
          <w:sz w:val="24"/>
          <w:szCs w:val="24"/>
          <w:shd w:val="clear" w:color="auto" w:fill="FFFFFF"/>
        </w:rPr>
      </w:pPr>
      <w:r w:rsidRPr="006A7EB6">
        <w:rPr>
          <w:rFonts w:ascii="Arial" w:hAnsi="Arial" w:cs="Arial"/>
          <w:b/>
          <w:sz w:val="24"/>
          <w:szCs w:val="24"/>
          <w:shd w:val="clear" w:color="auto" w:fill="FFFFFF"/>
        </w:rPr>
        <w:lastRenderedPageBreak/>
        <w:tab/>
        <w:t xml:space="preserve">3.2. DO CORPO DO PROJETO DE LEI Nº </w:t>
      </w:r>
      <w:r w:rsidR="000E67DC" w:rsidRPr="006A7EB6">
        <w:rPr>
          <w:rFonts w:ascii="Arial" w:hAnsi="Arial" w:cs="Arial"/>
          <w:b/>
          <w:sz w:val="24"/>
          <w:szCs w:val="24"/>
          <w:shd w:val="clear" w:color="auto" w:fill="FFFFFF"/>
        </w:rPr>
        <w:t>0</w:t>
      </w:r>
      <w:r w:rsidR="003D2452" w:rsidRPr="006A7EB6">
        <w:rPr>
          <w:rFonts w:ascii="Arial" w:hAnsi="Arial" w:cs="Arial"/>
          <w:b/>
          <w:sz w:val="24"/>
          <w:szCs w:val="24"/>
          <w:shd w:val="clear" w:color="auto" w:fill="FFFFFF"/>
        </w:rPr>
        <w:t>38/2025</w:t>
      </w:r>
    </w:p>
    <w:p w:rsidR="007F6732" w:rsidRPr="006A7EB6" w:rsidRDefault="007F6732" w:rsidP="00EA3AD4">
      <w:pPr>
        <w:widowControl/>
        <w:suppressAutoHyphens/>
        <w:autoSpaceDE/>
        <w:autoSpaceDN/>
        <w:spacing w:line="360" w:lineRule="auto"/>
        <w:contextualSpacing/>
        <w:jc w:val="both"/>
        <w:rPr>
          <w:rFonts w:ascii="Arial" w:hAnsi="Arial" w:cs="Arial"/>
          <w:b/>
          <w:sz w:val="24"/>
          <w:szCs w:val="24"/>
          <w:shd w:val="clear" w:color="auto" w:fill="FFFFFF"/>
        </w:rPr>
      </w:pPr>
    </w:p>
    <w:p w:rsidR="003D2452" w:rsidRPr="006A7EB6" w:rsidRDefault="00A46A40" w:rsidP="003D2452">
      <w:pPr>
        <w:widowControl/>
        <w:suppressAutoHyphens/>
        <w:autoSpaceDE/>
        <w:autoSpaceDN/>
        <w:spacing w:line="360" w:lineRule="auto"/>
        <w:contextualSpacing/>
        <w:jc w:val="both"/>
        <w:rPr>
          <w:rFonts w:ascii="Arial" w:hAnsi="Arial" w:cs="Arial"/>
          <w:sz w:val="24"/>
          <w:szCs w:val="24"/>
          <w:shd w:val="clear" w:color="auto" w:fill="FFFFFF"/>
        </w:rPr>
      </w:pPr>
      <w:r w:rsidRPr="006A7EB6">
        <w:rPr>
          <w:rFonts w:ascii="Arial" w:hAnsi="Arial" w:cs="Arial"/>
          <w:b/>
          <w:sz w:val="24"/>
          <w:szCs w:val="24"/>
          <w:shd w:val="clear" w:color="auto" w:fill="FFFFFF"/>
        </w:rPr>
        <w:tab/>
      </w:r>
      <w:r w:rsidRPr="006A7EB6">
        <w:rPr>
          <w:rFonts w:ascii="Arial" w:hAnsi="Arial" w:cs="Arial"/>
          <w:sz w:val="24"/>
          <w:szCs w:val="24"/>
          <w:shd w:val="clear" w:color="auto" w:fill="FFFFFF"/>
        </w:rPr>
        <w:t>Superada as análises preliminares da competência do Prefeito para a pro</w:t>
      </w:r>
      <w:r w:rsidR="000E67DC" w:rsidRPr="006A7EB6">
        <w:rPr>
          <w:rFonts w:ascii="Arial" w:hAnsi="Arial" w:cs="Arial"/>
          <w:sz w:val="24"/>
          <w:szCs w:val="24"/>
          <w:shd w:val="clear" w:color="auto" w:fill="FFFFFF"/>
        </w:rPr>
        <w:t>positura de tal projeto de lei</w:t>
      </w:r>
      <w:r w:rsidRPr="006A7EB6">
        <w:rPr>
          <w:rFonts w:ascii="Arial" w:hAnsi="Arial" w:cs="Arial"/>
          <w:sz w:val="24"/>
          <w:szCs w:val="24"/>
          <w:shd w:val="clear" w:color="auto" w:fill="FFFFFF"/>
        </w:rPr>
        <w:t xml:space="preserve">, passamos para uma análise do corpo do Projeto de Lei nº </w:t>
      </w:r>
      <w:r w:rsidR="000E67DC" w:rsidRPr="006A7EB6">
        <w:rPr>
          <w:rFonts w:ascii="Arial" w:hAnsi="Arial" w:cs="Arial"/>
          <w:sz w:val="24"/>
          <w:szCs w:val="24"/>
          <w:shd w:val="clear" w:color="auto" w:fill="FFFFFF"/>
        </w:rPr>
        <w:t>0</w:t>
      </w:r>
      <w:r w:rsidR="003D2452" w:rsidRPr="006A7EB6">
        <w:rPr>
          <w:rFonts w:ascii="Arial" w:hAnsi="Arial" w:cs="Arial"/>
          <w:sz w:val="24"/>
          <w:szCs w:val="24"/>
          <w:shd w:val="clear" w:color="auto" w:fill="FFFFFF"/>
        </w:rPr>
        <w:t>38/2025</w:t>
      </w:r>
      <w:r w:rsidRPr="006A7EB6">
        <w:rPr>
          <w:rFonts w:ascii="Arial" w:hAnsi="Arial" w:cs="Arial"/>
          <w:sz w:val="24"/>
          <w:szCs w:val="24"/>
          <w:shd w:val="clear" w:color="auto" w:fill="FFFFFF"/>
        </w:rPr>
        <w:t xml:space="preserve">, de modo a auxiliar os Nobres Vereadores em sua análise sobre o tema. </w:t>
      </w:r>
    </w:p>
    <w:p w:rsidR="003D2452" w:rsidRPr="006A7EB6" w:rsidRDefault="003D2452" w:rsidP="003D2452">
      <w:pPr>
        <w:widowControl/>
        <w:suppressAutoHyphens/>
        <w:autoSpaceDE/>
        <w:autoSpaceDN/>
        <w:spacing w:line="360" w:lineRule="auto"/>
        <w:ind w:firstLine="720"/>
        <w:contextualSpacing/>
        <w:jc w:val="both"/>
        <w:rPr>
          <w:rFonts w:ascii="Arial" w:hAnsi="Arial" w:cs="Arial"/>
          <w:sz w:val="24"/>
          <w:szCs w:val="24"/>
        </w:rPr>
      </w:pPr>
      <w:r w:rsidRPr="006A7EB6">
        <w:rPr>
          <w:rFonts w:ascii="Arial" w:hAnsi="Arial" w:cs="Arial"/>
          <w:sz w:val="24"/>
          <w:szCs w:val="24"/>
        </w:rPr>
        <w:t>O Capítulo I do projeto de lei trata das disposições iniciais sobre o Sistema Municipal de Licenciamento Ambiental e Procedimentos de Controle Ambiental (SIMLAM) no município de Duas Barras. O artigo 1º estabelece que qualquer empreendimento ou atividade que utilize recursos ambientais ou que cause impacto ambiental no município deve obter autorização formal do órgão competente. O SIMLAM é criado para englobar o controle, monitoramento, fiscalização e a autorização dessas atividades no território municipal. Além disso, o SIMLAM estará sob a responsabilidade da Secretaria Municipal de Meio Ambiente, conforme as competências administrativas previstas na Constituição Federal e na Lei Complementar nº 140/2011. O §3º esclarece que a exigência de estudos ambientais, como o Estudo de Impacto Ambiental e o Estudo de Impacto à Vizinhança, não exclui a competência municipal para o licenciamento, que será regulado pela legislação local. O artigo 2º especifica que o SIMLAM se aplica aos empreendimentos e atividades listados no artigo 9º da Lei Complementar nº 140/2011, conforme a tipologia definida em normas estaduais. O município pode restringir a aplicação do SIMLAM em algumas situações, dependendo da capacidade técnica dos órgãos locais. O artigo 3º determina que, para empreendimentos fora do escopo do SIMLAM, o licenciamento deverá ser feito pela Administração Pública Federal ou Estadual, mas a Prefeitura poderá exigir autorizações para questões relacionadas ao uso do solo e obras no município, conforme a legislação local de urbanismo e posturas.</w:t>
      </w:r>
    </w:p>
    <w:p w:rsidR="003D2452" w:rsidRPr="006A7EB6" w:rsidRDefault="003D2452" w:rsidP="003D2452">
      <w:pPr>
        <w:widowControl/>
        <w:suppressAutoHyphens/>
        <w:autoSpaceDE/>
        <w:autoSpaceDN/>
        <w:spacing w:line="360" w:lineRule="auto"/>
        <w:ind w:firstLine="720"/>
        <w:contextualSpacing/>
        <w:jc w:val="both"/>
        <w:rPr>
          <w:rFonts w:ascii="Arial" w:hAnsi="Arial" w:cs="Arial"/>
          <w:sz w:val="24"/>
          <w:szCs w:val="24"/>
        </w:rPr>
      </w:pPr>
      <w:r w:rsidRPr="006A7EB6">
        <w:rPr>
          <w:rFonts w:ascii="Arial" w:hAnsi="Arial" w:cs="Arial"/>
          <w:sz w:val="24"/>
          <w:szCs w:val="24"/>
        </w:rPr>
        <w:t xml:space="preserve">O Capítulo II do projeto de lei trata do processo de </w:t>
      </w:r>
      <w:r w:rsidRPr="006A7EB6">
        <w:rPr>
          <w:rStyle w:val="Forte"/>
          <w:rFonts w:ascii="Arial" w:hAnsi="Arial" w:cs="Arial"/>
          <w:sz w:val="24"/>
          <w:szCs w:val="24"/>
        </w:rPr>
        <w:t>licenciamento ambiental municipal</w:t>
      </w:r>
      <w:r w:rsidRPr="006A7EB6">
        <w:rPr>
          <w:rFonts w:ascii="Arial" w:hAnsi="Arial" w:cs="Arial"/>
          <w:sz w:val="24"/>
          <w:szCs w:val="24"/>
        </w:rPr>
        <w:t xml:space="preserve">. Estabelece que nenhuma atividade ou empreendimento pode ser iniciado sem a devida autorização por meio de licenciamento ambiental, que será dividido em três etapas principais: </w:t>
      </w:r>
      <w:r w:rsidRPr="006A7EB6">
        <w:rPr>
          <w:rStyle w:val="Forte"/>
          <w:rFonts w:ascii="Arial" w:hAnsi="Arial" w:cs="Arial"/>
          <w:sz w:val="24"/>
          <w:szCs w:val="24"/>
        </w:rPr>
        <w:t>licenciamento prévio</w:t>
      </w:r>
      <w:r w:rsidRPr="006A7EB6">
        <w:rPr>
          <w:rFonts w:ascii="Arial" w:hAnsi="Arial" w:cs="Arial"/>
          <w:sz w:val="24"/>
          <w:szCs w:val="24"/>
        </w:rPr>
        <w:t xml:space="preserve">, para avaliar a viabilidade ambiental e os requisitos iniciais; </w:t>
      </w:r>
      <w:r w:rsidRPr="006A7EB6">
        <w:rPr>
          <w:rStyle w:val="Forte"/>
          <w:rFonts w:ascii="Arial" w:hAnsi="Arial" w:cs="Arial"/>
          <w:sz w:val="24"/>
          <w:szCs w:val="24"/>
        </w:rPr>
        <w:t>licenciamento da instalação</w:t>
      </w:r>
      <w:r w:rsidRPr="006A7EB6">
        <w:rPr>
          <w:rFonts w:ascii="Arial" w:hAnsi="Arial" w:cs="Arial"/>
          <w:sz w:val="24"/>
          <w:szCs w:val="24"/>
        </w:rPr>
        <w:t xml:space="preserve">, que examina o projeto de instalação e define medidas de controle dos impactos ambientais; e </w:t>
      </w:r>
      <w:r w:rsidRPr="006A7EB6">
        <w:rPr>
          <w:rStyle w:val="Forte"/>
          <w:rFonts w:ascii="Arial" w:hAnsi="Arial" w:cs="Arial"/>
          <w:sz w:val="24"/>
          <w:szCs w:val="24"/>
        </w:rPr>
        <w:t>licenciamento da operação</w:t>
      </w:r>
      <w:r w:rsidRPr="006A7EB6">
        <w:rPr>
          <w:rFonts w:ascii="Arial" w:hAnsi="Arial" w:cs="Arial"/>
          <w:sz w:val="24"/>
          <w:szCs w:val="24"/>
        </w:rPr>
        <w:t>, que verifica o cumprimento das condições e a efetividade das medidas de mitigação durante a operação da atividade.</w:t>
      </w:r>
    </w:p>
    <w:p w:rsidR="003D2452" w:rsidRPr="006A7EB6" w:rsidRDefault="003D2452" w:rsidP="003D2452">
      <w:pPr>
        <w:widowControl/>
        <w:suppressAutoHyphens/>
        <w:autoSpaceDE/>
        <w:autoSpaceDN/>
        <w:spacing w:line="360" w:lineRule="auto"/>
        <w:ind w:firstLine="720"/>
        <w:contextualSpacing/>
        <w:jc w:val="both"/>
        <w:rPr>
          <w:rFonts w:ascii="Arial" w:hAnsi="Arial" w:cs="Arial"/>
          <w:sz w:val="24"/>
          <w:szCs w:val="24"/>
        </w:rPr>
      </w:pPr>
      <w:r w:rsidRPr="006A7EB6">
        <w:rPr>
          <w:rFonts w:ascii="Arial" w:hAnsi="Arial" w:cs="Arial"/>
          <w:sz w:val="24"/>
          <w:szCs w:val="24"/>
        </w:rPr>
        <w:lastRenderedPageBreak/>
        <w:t xml:space="preserve">O processo pode concentrar todas as etapas ou tratá-las separadamente, dependendo da natureza do empreendimento. A Administração Municipal pode exigir estudos complementares, como o </w:t>
      </w:r>
      <w:r w:rsidRPr="006A7EB6">
        <w:rPr>
          <w:rStyle w:val="Forte"/>
          <w:rFonts w:ascii="Arial" w:hAnsi="Arial" w:cs="Arial"/>
          <w:sz w:val="24"/>
          <w:szCs w:val="24"/>
        </w:rPr>
        <w:t>Estudo de Impacto Ambiental (EIA)</w:t>
      </w:r>
      <w:r w:rsidRPr="006A7EB6">
        <w:rPr>
          <w:rFonts w:ascii="Arial" w:hAnsi="Arial" w:cs="Arial"/>
          <w:sz w:val="24"/>
          <w:szCs w:val="24"/>
        </w:rPr>
        <w:t xml:space="preserve">, e relatórios técnicos para garantir a adequação ambiental das atividades. O </w:t>
      </w:r>
      <w:r w:rsidRPr="006A7EB6">
        <w:rPr>
          <w:rStyle w:val="Forte"/>
          <w:rFonts w:ascii="Arial" w:hAnsi="Arial" w:cs="Arial"/>
          <w:sz w:val="24"/>
          <w:szCs w:val="24"/>
        </w:rPr>
        <w:t>Conselho Municipal de Meio Ambiente</w:t>
      </w:r>
      <w:r w:rsidRPr="006A7EB6">
        <w:rPr>
          <w:rFonts w:ascii="Arial" w:hAnsi="Arial" w:cs="Arial"/>
          <w:sz w:val="24"/>
          <w:szCs w:val="24"/>
        </w:rPr>
        <w:t xml:space="preserve"> também pode requisitar informações e relatórios sobre as atividades licenciadas.</w:t>
      </w:r>
    </w:p>
    <w:p w:rsidR="003D2452" w:rsidRDefault="003D2452" w:rsidP="003D2452">
      <w:pPr>
        <w:widowControl/>
        <w:suppressAutoHyphens/>
        <w:autoSpaceDE/>
        <w:autoSpaceDN/>
        <w:spacing w:line="360" w:lineRule="auto"/>
        <w:ind w:firstLine="720"/>
        <w:contextualSpacing/>
        <w:jc w:val="both"/>
        <w:rPr>
          <w:rFonts w:ascii="Arial" w:hAnsi="Arial" w:cs="Arial"/>
          <w:sz w:val="24"/>
          <w:szCs w:val="24"/>
        </w:rPr>
      </w:pPr>
      <w:r w:rsidRPr="006A7EB6">
        <w:rPr>
          <w:rFonts w:ascii="Arial" w:hAnsi="Arial" w:cs="Arial"/>
          <w:sz w:val="24"/>
          <w:szCs w:val="24"/>
        </w:rPr>
        <w:t xml:space="preserve">Além disso, qualquer atividade licenciada estará sujeita a </w:t>
      </w:r>
      <w:r w:rsidRPr="006A7EB6">
        <w:rPr>
          <w:rStyle w:val="Forte"/>
          <w:rFonts w:ascii="Arial" w:hAnsi="Arial" w:cs="Arial"/>
          <w:sz w:val="24"/>
          <w:szCs w:val="24"/>
        </w:rPr>
        <w:t>monitoramento contínuo</w:t>
      </w:r>
      <w:r w:rsidRPr="006A7EB6">
        <w:rPr>
          <w:rFonts w:ascii="Arial" w:hAnsi="Arial" w:cs="Arial"/>
          <w:sz w:val="24"/>
          <w:szCs w:val="24"/>
        </w:rPr>
        <w:t xml:space="preserve"> pelos órgãos ambientais municipais, mesmo que a licença tenha sido emitida por outras esferas de governo. O município pode atuar de forma cooperativa e complementar na fiscalização de atividades licenciadas por outros entes federativos, respeitando as legislações superiores.</w:t>
      </w:r>
    </w:p>
    <w:p w:rsidR="003D2452" w:rsidRPr="008F76A9" w:rsidRDefault="006A7EB6" w:rsidP="006A7EB6">
      <w:pPr>
        <w:widowControl/>
        <w:suppressAutoHyphens/>
        <w:autoSpaceDE/>
        <w:autoSpaceDN/>
        <w:spacing w:line="360" w:lineRule="auto"/>
        <w:ind w:firstLine="720"/>
        <w:contextualSpacing/>
        <w:jc w:val="both"/>
        <w:rPr>
          <w:rFonts w:ascii="Arial" w:hAnsi="Arial" w:cs="Arial"/>
          <w:sz w:val="24"/>
          <w:szCs w:val="24"/>
        </w:rPr>
      </w:pPr>
      <w:r>
        <w:rPr>
          <w:rFonts w:ascii="Arial" w:hAnsi="Arial" w:cs="Arial"/>
          <w:sz w:val="24"/>
          <w:szCs w:val="24"/>
        </w:rPr>
        <w:t xml:space="preserve">As demais normas do Projeto de Lei são de áreas técnicas intrínsecas do Meio Ambiente aos quais </w:t>
      </w:r>
      <w:r w:rsidRPr="006A7EB6">
        <w:rPr>
          <w:rFonts w:ascii="Arial" w:hAnsi="Arial" w:cs="Arial"/>
          <w:sz w:val="24"/>
          <w:szCs w:val="24"/>
        </w:rPr>
        <w:t>essa assessoria não tem competência técnica para analisar as exigências existentes na legislação que estejam relacionadas ao Meio Ambiente e a matérias que sejam estranhas ao ramo do Direito</w:t>
      </w:r>
      <w:r>
        <w:rPr>
          <w:rFonts w:ascii="Arial" w:hAnsi="Arial" w:cs="Arial"/>
          <w:sz w:val="24"/>
          <w:szCs w:val="24"/>
        </w:rPr>
        <w:t xml:space="preserve">. Além claro, de normas que estejam relacionadas a conveniência e oportunidade do gestor público de estabelecer normas pala emissão do Licenciamento. </w:t>
      </w:r>
    </w:p>
    <w:p w:rsidR="005454DD" w:rsidRPr="008F76A9" w:rsidRDefault="005454DD" w:rsidP="005454DD">
      <w:pPr>
        <w:pStyle w:val="NormalWeb"/>
        <w:spacing w:before="0" w:beforeAutospacing="0" w:after="0" w:afterAutospacing="0" w:line="360" w:lineRule="auto"/>
        <w:ind w:firstLine="720"/>
        <w:jc w:val="both"/>
        <w:rPr>
          <w:rFonts w:ascii="Arial" w:hAnsi="Arial" w:cs="Arial"/>
        </w:rPr>
      </w:pPr>
    </w:p>
    <w:p w:rsidR="005454DD" w:rsidRPr="008F76A9" w:rsidRDefault="005454DD" w:rsidP="00EE1C9E">
      <w:pPr>
        <w:pStyle w:val="NormalWeb"/>
        <w:numPr>
          <w:ilvl w:val="0"/>
          <w:numId w:val="8"/>
        </w:numPr>
        <w:spacing w:before="0" w:beforeAutospacing="0" w:after="0" w:afterAutospacing="0" w:line="360" w:lineRule="auto"/>
        <w:jc w:val="both"/>
        <w:rPr>
          <w:rFonts w:ascii="Arial" w:hAnsi="Arial" w:cs="Arial"/>
          <w:b/>
        </w:rPr>
      </w:pPr>
      <w:r w:rsidRPr="008F76A9">
        <w:rPr>
          <w:rFonts w:ascii="Arial" w:hAnsi="Arial" w:cs="Arial"/>
          <w:b/>
        </w:rPr>
        <w:t xml:space="preserve">CONCLUSÃO  </w:t>
      </w:r>
    </w:p>
    <w:p w:rsidR="00EE1C9E" w:rsidRPr="008F76A9" w:rsidRDefault="00EE1C9E" w:rsidP="00EE1C9E">
      <w:pPr>
        <w:pStyle w:val="NormalWeb"/>
        <w:spacing w:before="0" w:beforeAutospacing="0" w:after="0" w:afterAutospacing="0" w:line="360" w:lineRule="auto"/>
        <w:ind w:left="720"/>
        <w:jc w:val="both"/>
        <w:rPr>
          <w:rFonts w:ascii="Arial" w:hAnsi="Arial" w:cs="Arial"/>
        </w:rPr>
      </w:pPr>
    </w:p>
    <w:p w:rsidR="005454DD" w:rsidRPr="008F76A9" w:rsidRDefault="005454DD" w:rsidP="005454DD">
      <w:pPr>
        <w:pStyle w:val="NormalWeb"/>
        <w:spacing w:before="0" w:beforeAutospacing="0" w:after="0" w:afterAutospacing="0" w:line="360" w:lineRule="auto"/>
        <w:ind w:firstLine="720"/>
        <w:jc w:val="both"/>
        <w:rPr>
          <w:rFonts w:ascii="Arial" w:hAnsi="Arial" w:cs="Arial"/>
        </w:rPr>
      </w:pPr>
      <w:r w:rsidRPr="008F76A9">
        <w:rPr>
          <w:rFonts w:ascii="Arial" w:hAnsi="Arial" w:cs="Arial"/>
        </w:rPr>
        <w:tab/>
        <w:t xml:space="preserve">Diante do exposto, concluo que: </w:t>
      </w:r>
    </w:p>
    <w:p w:rsidR="005454DD" w:rsidRPr="008F76A9" w:rsidRDefault="005454DD" w:rsidP="005454DD">
      <w:pPr>
        <w:pStyle w:val="NormalWeb"/>
        <w:spacing w:before="0" w:beforeAutospacing="0" w:after="0" w:afterAutospacing="0" w:line="360" w:lineRule="auto"/>
        <w:ind w:firstLine="720"/>
        <w:jc w:val="both"/>
        <w:rPr>
          <w:rFonts w:ascii="Arial" w:hAnsi="Arial" w:cs="Arial"/>
        </w:rPr>
      </w:pPr>
      <w:proofErr w:type="gramStart"/>
      <w:r w:rsidRPr="008F76A9">
        <w:rPr>
          <w:rFonts w:ascii="Arial" w:hAnsi="Arial" w:cs="Arial"/>
        </w:rPr>
        <w:t>A)</w:t>
      </w:r>
      <w:proofErr w:type="gramEnd"/>
      <w:r w:rsidRPr="008F76A9">
        <w:rPr>
          <w:rFonts w:ascii="Arial" w:hAnsi="Arial" w:cs="Arial"/>
        </w:rPr>
        <w:tab/>
        <w:t>OPINO pela possibilidade de prosseguimento do Projeto de Lei nº 0</w:t>
      </w:r>
      <w:r w:rsidR="00D0616B" w:rsidRPr="008F76A9">
        <w:rPr>
          <w:rFonts w:ascii="Arial" w:hAnsi="Arial" w:cs="Arial"/>
        </w:rPr>
        <w:t>0</w:t>
      </w:r>
      <w:r w:rsidR="003D2452">
        <w:rPr>
          <w:rFonts w:ascii="Arial" w:hAnsi="Arial" w:cs="Arial"/>
        </w:rPr>
        <w:t>38/2025</w:t>
      </w:r>
      <w:r w:rsidRPr="008F76A9">
        <w:rPr>
          <w:rFonts w:ascii="Arial" w:hAnsi="Arial" w:cs="Arial"/>
        </w:rPr>
        <w:t>,</w:t>
      </w:r>
      <w:r w:rsidR="007E6D1C">
        <w:rPr>
          <w:rFonts w:ascii="Arial" w:hAnsi="Arial" w:cs="Arial"/>
        </w:rPr>
        <w:t xml:space="preserve"> </w:t>
      </w:r>
      <w:bookmarkStart w:id="4" w:name="_GoBack"/>
      <w:bookmarkEnd w:id="4"/>
      <w:r w:rsidRPr="008F76A9">
        <w:rPr>
          <w:rFonts w:ascii="Arial" w:hAnsi="Arial" w:cs="Arial"/>
        </w:rPr>
        <w:t>devendo o mesmo ser analisado pelas Comissão de Constituição e Justiça e Comissão de Finanças e Orçamento</w:t>
      </w:r>
      <w:r w:rsidR="006A7EB6">
        <w:rPr>
          <w:rFonts w:ascii="Arial" w:hAnsi="Arial" w:cs="Arial"/>
        </w:rPr>
        <w:t xml:space="preserve"> e Comissão de Meio Ambiente</w:t>
      </w:r>
      <w:r w:rsidRPr="008F76A9">
        <w:rPr>
          <w:rFonts w:ascii="Arial" w:hAnsi="Arial" w:cs="Arial"/>
        </w:rPr>
        <w:t xml:space="preserve"> para decisão independente sobre a constitucionalidade do projeto, após sua leitura em plenário;</w:t>
      </w:r>
    </w:p>
    <w:p w:rsidR="00EE1C9E" w:rsidRPr="008F76A9" w:rsidRDefault="00EE1C9E" w:rsidP="005454DD">
      <w:pPr>
        <w:pStyle w:val="NormalWeb"/>
        <w:spacing w:before="0" w:beforeAutospacing="0" w:after="0" w:afterAutospacing="0" w:line="360" w:lineRule="auto"/>
        <w:ind w:firstLine="720"/>
        <w:jc w:val="both"/>
        <w:rPr>
          <w:rFonts w:ascii="Arial" w:hAnsi="Arial" w:cs="Arial"/>
        </w:rPr>
      </w:pPr>
    </w:p>
    <w:p w:rsidR="005454DD" w:rsidRPr="008F76A9" w:rsidRDefault="005454DD" w:rsidP="005454DD">
      <w:pPr>
        <w:pStyle w:val="NormalWeb"/>
        <w:spacing w:before="0" w:beforeAutospacing="0" w:after="0" w:afterAutospacing="0" w:line="360" w:lineRule="auto"/>
        <w:ind w:firstLine="720"/>
        <w:jc w:val="both"/>
        <w:rPr>
          <w:rFonts w:ascii="Arial" w:hAnsi="Arial" w:cs="Arial"/>
        </w:rPr>
      </w:pPr>
      <w:r w:rsidRPr="008F76A9">
        <w:rPr>
          <w:rFonts w:ascii="Arial" w:hAnsi="Arial" w:cs="Arial"/>
        </w:rPr>
        <w:t>Este é o parecer.</w:t>
      </w:r>
    </w:p>
    <w:p w:rsidR="005454DD" w:rsidRPr="008F76A9" w:rsidRDefault="005454DD" w:rsidP="005454DD">
      <w:pPr>
        <w:pStyle w:val="NormalWeb"/>
        <w:spacing w:before="0" w:beforeAutospacing="0" w:after="0" w:afterAutospacing="0" w:line="360" w:lineRule="auto"/>
        <w:ind w:firstLine="720"/>
        <w:jc w:val="both"/>
        <w:rPr>
          <w:rFonts w:ascii="Arial" w:hAnsi="Arial" w:cs="Arial"/>
        </w:rPr>
      </w:pPr>
      <w:r w:rsidRPr="008F76A9">
        <w:rPr>
          <w:rFonts w:ascii="Arial" w:hAnsi="Arial" w:cs="Arial"/>
        </w:rPr>
        <w:t xml:space="preserve">Duas Barras, </w:t>
      </w:r>
      <w:r w:rsidR="006A7EB6">
        <w:rPr>
          <w:rFonts w:ascii="Arial" w:hAnsi="Arial" w:cs="Arial"/>
        </w:rPr>
        <w:t>23</w:t>
      </w:r>
      <w:r w:rsidRPr="008F76A9">
        <w:rPr>
          <w:rFonts w:ascii="Arial" w:hAnsi="Arial" w:cs="Arial"/>
        </w:rPr>
        <w:t xml:space="preserve"> de </w:t>
      </w:r>
      <w:r w:rsidR="00D0616B" w:rsidRPr="008F76A9">
        <w:rPr>
          <w:rFonts w:ascii="Arial" w:hAnsi="Arial" w:cs="Arial"/>
        </w:rPr>
        <w:t>Outubro</w:t>
      </w:r>
      <w:r w:rsidRPr="008F76A9">
        <w:rPr>
          <w:rFonts w:ascii="Arial" w:hAnsi="Arial" w:cs="Arial"/>
        </w:rPr>
        <w:t xml:space="preserve"> de 2025. </w:t>
      </w:r>
    </w:p>
    <w:p w:rsidR="005454DD" w:rsidRPr="008F76A9" w:rsidRDefault="005454DD" w:rsidP="005454DD">
      <w:pPr>
        <w:pStyle w:val="NormalWeb"/>
        <w:spacing w:before="0" w:beforeAutospacing="0" w:after="0" w:afterAutospacing="0" w:line="360" w:lineRule="auto"/>
        <w:ind w:firstLine="720"/>
        <w:jc w:val="both"/>
        <w:rPr>
          <w:rFonts w:ascii="Arial" w:hAnsi="Arial" w:cs="Arial"/>
        </w:rPr>
      </w:pPr>
    </w:p>
    <w:p w:rsidR="005454DD" w:rsidRPr="008F76A9" w:rsidRDefault="005454DD" w:rsidP="00EE1C9E">
      <w:pPr>
        <w:pStyle w:val="NormalWeb"/>
        <w:spacing w:before="0" w:beforeAutospacing="0" w:after="0" w:afterAutospacing="0" w:line="360" w:lineRule="auto"/>
        <w:ind w:firstLine="720"/>
        <w:jc w:val="center"/>
        <w:rPr>
          <w:rFonts w:ascii="Arial" w:hAnsi="Arial" w:cs="Arial"/>
          <w:b/>
        </w:rPr>
      </w:pPr>
      <w:r w:rsidRPr="008F76A9">
        <w:rPr>
          <w:rFonts w:ascii="Arial" w:hAnsi="Arial" w:cs="Arial"/>
          <w:b/>
        </w:rPr>
        <w:t xml:space="preserve">Thaís </w:t>
      </w:r>
      <w:proofErr w:type="spellStart"/>
      <w:r w:rsidRPr="008F76A9">
        <w:rPr>
          <w:rFonts w:ascii="Arial" w:hAnsi="Arial" w:cs="Arial"/>
          <w:b/>
        </w:rPr>
        <w:t>Cosendey</w:t>
      </w:r>
      <w:proofErr w:type="spellEnd"/>
      <w:r w:rsidR="001F45FC">
        <w:rPr>
          <w:rFonts w:ascii="Arial" w:hAnsi="Arial" w:cs="Arial"/>
          <w:b/>
        </w:rPr>
        <w:t xml:space="preserve"> </w:t>
      </w:r>
      <w:proofErr w:type="spellStart"/>
      <w:r w:rsidRPr="008F76A9">
        <w:rPr>
          <w:rFonts w:ascii="Arial" w:hAnsi="Arial" w:cs="Arial"/>
          <w:b/>
        </w:rPr>
        <w:t>Campanate</w:t>
      </w:r>
      <w:proofErr w:type="spellEnd"/>
    </w:p>
    <w:p w:rsidR="005454DD" w:rsidRPr="008F76A9" w:rsidRDefault="005454DD" w:rsidP="00EE1C9E">
      <w:pPr>
        <w:pStyle w:val="NormalWeb"/>
        <w:spacing w:before="0" w:beforeAutospacing="0" w:after="0" w:afterAutospacing="0" w:line="360" w:lineRule="auto"/>
        <w:ind w:firstLine="720"/>
        <w:jc w:val="center"/>
        <w:rPr>
          <w:rFonts w:ascii="Arial" w:hAnsi="Arial" w:cs="Arial"/>
          <w:b/>
        </w:rPr>
      </w:pPr>
      <w:r w:rsidRPr="008F76A9">
        <w:rPr>
          <w:rFonts w:ascii="Arial" w:hAnsi="Arial" w:cs="Arial"/>
          <w:b/>
        </w:rPr>
        <w:t>Assessora Jurídica da Câmara Municipal de Duas Barras</w:t>
      </w:r>
    </w:p>
    <w:p w:rsidR="005506EE" w:rsidRPr="008F76A9" w:rsidRDefault="005454DD" w:rsidP="00EE1C9E">
      <w:pPr>
        <w:pStyle w:val="NormalWeb"/>
        <w:spacing w:before="0" w:beforeAutospacing="0" w:after="0" w:afterAutospacing="0" w:line="360" w:lineRule="auto"/>
        <w:ind w:firstLine="720"/>
        <w:jc w:val="center"/>
        <w:rPr>
          <w:rFonts w:ascii="Arial" w:hAnsi="Arial" w:cs="Arial"/>
          <w:b/>
        </w:rPr>
      </w:pPr>
      <w:r w:rsidRPr="008F76A9">
        <w:rPr>
          <w:rFonts w:ascii="Arial" w:hAnsi="Arial" w:cs="Arial"/>
          <w:b/>
        </w:rPr>
        <w:t>Mat. 90188 – OAB/RJ 219.670</w:t>
      </w:r>
    </w:p>
    <w:sectPr w:rsidR="005506EE" w:rsidRPr="008F76A9" w:rsidSect="00355A6C">
      <w:headerReference w:type="default" r:id="rId8"/>
      <w:footerReference w:type="default" r:id="rId9"/>
      <w:pgSz w:w="11910" w:h="16840"/>
      <w:pgMar w:top="2000" w:right="840" w:bottom="1680" w:left="1420" w:header="204" w:footer="149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6EE" w:rsidRDefault="005506EE" w:rsidP="005506EE">
      <w:r>
        <w:separator/>
      </w:r>
    </w:p>
  </w:endnote>
  <w:endnote w:type="continuationSeparator" w:id="1">
    <w:p w:rsidR="005506EE" w:rsidRDefault="005506EE" w:rsidP="005506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80">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EE" w:rsidRDefault="00FB0DA5">
    <w:pPr>
      <w:pStyle w:val="Corpodetexto"/>
      <w:spacing w:line="14" w:lineRule="auto"/>
      <w:rPr>
        <w:sz w:val="20"/>
      </w:rPr>
    </w:pPr>
    <w:r w:rsidRPr="00FB0DA5">
      <w:rPr>
        <w:noProof/>
        <w:sz w:val="20"/>
        <w:lang w:val="pt-BR" w:eastAsia="pt-BR"/>
      </w:rPr>
      <w:drawing>
        <wp:anchor distT="0" distB="0" distL="114300" distR="114300" simplePos="0" relativeHeight="251661312" behindDoc="1" locked="0" layoutInCell="1" allowOverlap="1">
          <wp:simplePos x="0" y="0"/>
          <wp:positionH relativeFrom="column">
            <wp:posOffset>-301600</wp:posOffset>
          </wp:positionH>
          <wp:positionV relativeFrom="paragraph">
            <wp:posOffset>47422</wp:posOffset>
          </wp:positionV>
          <wp:extent cx="4777181" cy="819302"/>
          <wp:effectExtent l="19050" t="0" r="4369"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77181" cy="819302"/>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6EE" w:rsidRDefault="005506EE" w:rsidP="005506EE">
      <w:r>
        <w:separator/>
      </w:r>
    </w:p>
  </w:footnote>
  <w:footnote w:type="continuationSeparator" w:id="1">
    <w:p w:rsidR="005506EE" w:rsidRDefault="005506EE" w:rsidP="00550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r>
      <w:rPr>
        <w:noProof/>
      </w:rPr>
      <w:drawing>
        <wp:anchor distT="0" distB="0" distL="114300" distR="114300" simplePos="0" relativeHeight="251659264" behindDoc="1" locked="0" layoutInCell="1" allowOverlap="1">
          <wp:simplePos x="0" y="0"/>
          <wp:positionH relativeFrom="column">
            <wp:posOffset>-53340</wp:posOffset>
          </wp:positionH>
          <wp:positionV relativeFrom="paragraph">
            <wp:posOffset>-33020</wp:posOffset>
          </wp:positionV>
          <wp:extent cx="839470" cy="952500"/>
          <wp:effectExtent l="0" t="0" r="0" b="0"/>
          <wp:wrapTight wrapText="bothSides">
            <wp:wrapPolygon edited="0">
              <wp:start x="6372" y="0"/>
              <wp:lineTo x="3431" y="1728"/>
              <wp:lineTo x="490" y="5616"/>
              <wp:lineTo x="490" y="19008"/>
              <wp:lineTo x="1961" y="20736"/>
              <wp:lineTo x="7352" y="21168"/>
              <wp:lineTo x="13725" y="21168"/>
              <wp:lineTo x="18136" y="20736"/>
              <wp:lineTo x="21077" y="18144"/>
              <wp:lineTo x="20587" y="6048"/>
              <wp:lineTo x="17156" y="1728"/>
              <wp:lineTo x="14705" y="0"/>
              <wp:lineTo x="6372" y="0"/>
            </wp:wrapPolygon>
          </wp:wrapTight>
          <wp:docPr id="19" name="Imagem 19" descr="Símbolos Municipais – Prefeitura de Duas Ba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mbolos Municipais – Prefeitura de Duas Barras"/>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9470" cy="952500"/>
                  </a:xfrm>
                  <a:prstGeom prst="rect">
                    <a:avLst/>
                  </a:prstGeom>
                  <a:noFill/>
                  <a:ln>
                    <a:noFill/>
                  </a:ln>
                </pic:spPr>
              </pic:pic>
            </a:graphicData>
          </a:graphic>
        </wp:anchor>
      </w:drawing>
    </w:r>
  </w:p>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E1507E" w:rsidRDefault="001F45FC" w:rsidP="00E1507E">
    <w:pPr>
      <w:pStyle w:val="Standard"/>
      <w:tabs>
        <w:tab w:val="left" w:pos="1276"/>
        <w:tab w:val="left" w:pos="1418"/>
        <w:tab w:val="left" w:pos="1590"/>
        <w:tab w:val="left" w:pos="1701"/>
        <w:tab w:val="left" w:pos="7545"/>
      </w:tabs>
      <w:spacing w:line="276" w:lineRule="auto"/>
      <w:rPr>
        <w:noProof/>
      </w:rPr>
    </w:pPr>
    <w:r>
      <w:rPr>
        <w:rFonts w:ascii="Footlight MT Light" w:eastAsia="FangSong" w:hAnsi="Footlight MT Light"/>
        <w:szCs w:val="28"/>
      </w:rPr>
      <w:t xml:space="preserve">                   </w:t>
    </w:r>
    <w:r w:rsidR="00E1507E" w:rsidRPr="00C44418">
      <w:rPr>
        <w:rFonts w:ascii="Footlight MT Light" w:eastAsia="FangSong" w:hAnsi="Footlight MT Light"/>
        <w:szCs w:val="28"/>
      </w:rPr>
      <w:t xml:space="preserve">Estado do Rio de Janeiro         </w:t>
    </w:r>
  </w:p>
  <w:p w:rsidR="00E1507E" w:rsidRDefault="001F45FC"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00E1507E" w:rsidRPr="00C44418">
      <w:rPr>
        <w:rFonts w:ascii="Footlight MT Light" w:eastAsia="FangSong" w:hAnsi="Footlight MT Light"/>
        <w:b/>
        <w:szCs w:val="28"/>
      </w:rPr>
      <w:t>Câmara Municipal de Duas Barras</w:t>
    </w:r>
  </w:p>
  <w:p w:rsidR="004F5946" w:rsidRDefault="001F45FC"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004F5946">
      <w:rPr>
        <w:rFonts w:ascii="Footlight MT Light" w:eastAsia="FangSong" w:hAnsi="Footlight MT Light"/>
        <w:b/>
        <w:szCs w:val="28"/>
      </w:rPr>
      <w:t>Procuradoria Jurídica</w:t>
    </w:r>
  </w:p>
  <w:p w:rsidR="00E1507E" w:rsidRDefault="00E1507E"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179E60"/>
    <w:multiLevelType w:val="hybridMultilevel"/>
    <w:tmpl w:val="5F9368C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DB2786"/>
    <w:multiLevelType w:val="multilevel"/>
    <w:tmpl w:val="DA7C7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C77E5"/>
    <w:multiLevelType w:val="multilevel"/>
    <w:tmpl w:val="976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F7B9D"/>
    <w:multiLevelType w:val="multilevel"/>
    <w:tmpl w:val="F1A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704C3"/>
    <w:multiLevelType w:val="hybridMultilevel"/>
    <w:tmpl w:val="E5D82084"/>
    <w:lvl w:ilvl="0" w:tplc="F2DEB2EC">
      <w:start w:val="1"/>
      <w:numFmt w:val="decimal"/>
      <w:lvlText w:val="%1."/>
      <w:lvlJc w:val="left"/>
      <w:pPr>
        <w:ind w:left="1682" w:hanging="1215"/>
      </w:pPr>
      <w:rPr>
        <w:rFonts w:ascii="Trebuchet MS" w:eastAsia="Trebuchet MS" w:hAnsi="Trebuchet MS" w:cs="Trebuchet MS" w:hint="default"/>
        <w:spacing w:val="-1"/>
        <w:w w:val="97"/>
        <w:sz w:val="20"/>
        <w:szCs w:val="20"/>
        <w:lang w:val="pt-PT" w:eastAsia="en-US" w:bidi="ar-SA"/>
      </w:rPr>
    </w:lvl>
    <w:lvl w:ilvl="1" w:tplc="86A6011C">
      <w:numFmt w:val="bullet"/>
      <w:lvlText w:val="•"/>
      <w:lvlJc w:val="left"/>
      <w:pPr>
        <w:ind w:left="2476" w:hanging="1215"/>
      </w:pPr>
      <w:rPr>
        <w:rFonts w:hint="default"/>
        <w:lang w:val="pt-PT" w:eastAsia="en-US" w:bidi="ar-SA"/>
      </w:rPr>
    </w:lvl>
    <w:lvl w:ilvl="2" w:tplc="0FC2E7F6">
      <w:numFmt w:val="bullet"/>
      <w:lvlText w:val="•"/>
      <w:lvlJc w:val="left"/>
      <w:pPr>
        <w:ind w:left="3273" w:hanging="1215"/>
      </w:pPr>
      <w:rPr>
        <w:rFonts w:hint="default"/>
        <w:lang w:val="pt-PT" w:eastAsia="en-US" w:bidi="ar-SA"/>
      </w:rPr>
    </w:lvl>
    <w:lvl w:ilvl="3" w:tplc="82CE82D4">
      <w:numFmt w:val="bullet"/>
      <w:lvlText w:val="•"/>
      <w:lvlJc w:val="left"/>
      <w:pPr>
        <w:ind w:left="4069" w:hanging="1215"/>
      </w:pPr>
      <w:rPr>
        <w:rFonts w:hint="default"/>
        <w:lang w:val="pt-PT" w:eastAsia="en-US" w:bidi="ar-SA"/>
      </w:rPr>
    </w:lvl>
    <w:lvl w:ilvl="4" w:tplc="64F8FF06">
      <w:numFmt w:val="bullet"/>
      <w:lvlText w:val="•"/>
      <w:lvlJc w:val="left"/>
      <w:pPr>
        <w:ind w:left="4866" w:hanging="1215"/>
      </w:pPr>
      <w:rPr>
        <w:rFonts w:hint="default"/>
        <w:lang w:val="pt-PT" w:eastAsia="en-US" w:bidi="ar-SA"/>
      </w:rPr>
    </w:lvl>
    <w:lvl w:ilvl="5" w:tplc="258E39CA">
      <w:numFmt w:val="bullet"/>
      <w:lvlText w:val="•"/>
      <w:lvlJc w:val="left"/>
      <w:pPr>
        <w:ind w:left="5663" w:hanging="1215"/>
      </w:pPr>
      <w:rPr>
        <w:rFonts w:hint="default"/>
        <w:lang w:val="pt-PT" w:eastAsia="en-US" w:bidi="ar-SA"/>
      </w:rPr>
    </w:lvl>
    <w:lvl w:ilvl="6" w:tplc="6D5E452A">
      <w:numFmt w:val="bullet"/>
      <w:lvlText w:val="•"/>
      <w:lvlJc w:val="left"/>
      <w:pPr>
        <w:ind w:left="6459" w:hanging="1215"/>
      </w:pPr>
      <w:rPr>
        <w:rFonts w:hint="default"/>
        <w:lang w:val="pt-PT" w:eastAsia="en-US" w:bidi="ar-SA"/>
      </w:rPr>
    </w:lvl>
    <w:lvl w:ilvl="7" w:tplc="B0F09A5E">
      <w:numFmt w:val="bullet"/>
      <w:lvlText w:val="•"/>
      <w:lvlJc w:val="left"/>
      <w:pPr>
        <w:ind w:left="7256" w:hanging="1215"/>
      </w:pPr>
      <w:rPr>
        <w:rFonts w:hint="default"/>
        <w:lang w:val="pt-PT" w:eastAsia="en-US" w:bidi="ar-SA"/>
      </w:rPr>
    </w:lvl>
    <w:lvl w:ilvl="8" w:tplc="6E761BAA">
      <w:numFmt w:val="bullet"/>
      <w:lvlText w:val="•"/>
      <w:lvlJc w:val="left"/>
      <w:pPr>
        <w:ind w:left="8052" w:hanging="1215"/>
      </w:pPr>
      <w:rPr>
        <w:rFonts w:hint="default"/>
        <w:lang w:val="pt-PT" w:eastAsia="en-US" w:bidi="ar-SA"/>
      </w:rPr>
    </w:lvl>
  </w:abstractNum>
  <w:abstractNum w:abstractNumId="5">
    <w:nsid w:val="1B611C34"/>
    <w:multiLevelType w:val="multilevel"/>
    <w:tmpl w:val="3676CF4A"/>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210F0010"/>
    <w:multiLevelType w:val="multilevel"/>
    <w:tmpl w:val="2FE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9201E"/>
    <w:multiLevelType w:val="hybridMultilevel"/>
    <w:tmpl w:val="BC2A4ACC"/>
    <w:lvl w:ilvl="0" w:tplc="178A8AF8">
      <w:numFmt w:val="bullet"/>
      <w:lvlText w:val=""/>
      <w:lvlJc w:val="left"/>
      <w:pPr>
        <w:ind w:left="720" w:hanging="360"/>
      </w:pPr>
      <w:rPr>
        <w:rFonts w:ascii="Wingdings" w:eastAsia="Trebuchet MS" w:hAnsi="Wingdings"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A352CF"/>
    <w:multiLevelType w:val="multilevel"/>
    <w:tmpl w:val="2F22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45B56"/>
    <w:multiLevelType w:val="multilevel"/>
    <w:tmpl w:val="702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76E72"/>
    <w:multiLevelType w:val="multilevel"/>
    <w:tmpl w:val="9EC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222B1C"/>
    <w:multiLevelType w:val="multilevel"/>
    <w:tmpl w:val="1C0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66F62"/>
    <w:multiLevelType w:val="hybridMultilevel"/>
    <w:tmpl w:val="A820417E"/>
    <w:lvl w:ilvl="0" w:tplc="E288F8F0">
      <w:start w:val="1"/>
      <w:numFmt w:val="upperRoman"/>
      <w:lvlText w:val="%1."/>
      <w:lvlJc w:val="left"/>
      <w:pPr>
        <w:ind w:left="2410" w:hanging="1160"/>
      </w:pPr>
      <w:rPr>
        <w:rFonts w:ascii="Trebuchet MS" w:eastAsia="Trebuchet MS" w:hAnsi="Trebuchet MS" w:cs="Trebuchet MS" w:hint="default"/>
        <w:spacing w:val="-1"/>
        <w:w w:val="67"/>
        <w:sz w:val="28"/>
        <w:szCs w:val="28"/>
        <w:lang w:val="pt-PT" w:eastAsia="en-US" w:bidi="ar-SA"/>
      </w:rPr>
    </w:lvl>
    <w:lvl w:ilvl="1" w:tplc="B1C8FA20">
      <w:start w:val="3"/>
      <w:numFmt w:val="upperRoman"/>
      <w:lvlText w:val="%2"/>
      <w:lvlJc w:val="left"/>
      <w:pPr>
        <w:ind w:left="3514" w:hanging="231"/>
      </w:pPr>
      <w:rPr>
        <w:rFonts w:hint="default"/>
        <w:b/>
        <w:bCs/>
        <w:i/>
        <w:iCs/>
        <w:w w:val="100"/>
        <w:lang w:val="pt-PT" w:eastAsia="en-US" w:bidi="ar-SA"/>
      </w:rPr>
    </w:lvl>
    <w:lvl w:ilvl="2" w:tplc="5044CA30">
      <w:numFmt w:val="bullet"/>
      <w:lvlText w:val="•"/>
      <w:lvlJc w:val="left"/>
      <w:pPr>
        <w:ind w:left="4200" w:hanging="231"/>
      </w:pPr>
      <w:rPr>
        <w:rFonts w:hint="default"/>
        <w:lang w:val="pt-PT" w:eastAsia="en-US" w:bidi="ar-SA"/>
      </w:rPr>
    </w:lvl>
    <w:lvl w:ilvl="3" w:tplc="3E34A8C6">
      <w:numFmt w:val="bullet"/>
      <w:lvlText w:val="•"/>
      <w:lvlJc w:val="left"/>
      <w:pPr>
        <w:ind w:left="4881" w:hanging="231"/>
      </w:pPr>
      <w:rPr>
        <w:rFonts w:hint="default"/>
        <w:lang w:val="pt-PT" w:eastAsia="en-US" w:bidi="ar-SA"/>
      </w:rPr>
    </w:lvl>
    <w:lvl w:ilvl="4" w:tplc="454E4C44">
      <w:numFmt w:val="bullet"/>
      <w:lvlText w:val="•"/>
      <w:lvlJc w:val="left"/>
      <w:pPr>
        <w:ind w:left="5562" w:hanging="231"/>
      </w:pPr>
      <w:rPr>
        <w:rFonts w:hint="default"/>
        <w:lang w:val="pt-PT" w:eastAsia="en-US" w:bidi="ar-SA"/>
      </w:rPr>
    </w:lvl>
    <w:lvl w:ilvl="5" w:tplc="64B62104">
      <w:numFmt w:val="bullet"/>
      <w:lvlText w:val="•"/>
      <w:lvlJc w:val="left"/>
      <w:pPr>
        <w:ind w:left="6242" w:hanging="231"/>
      </w:pPr>
      <w:rPr>
        <w:rFonts w:hint="default"/>
        <w:lang w:val="pt-PT" w:eastAsia="en-US" w:bidi="ar-SA"/>
      </w:rPr>
    </w:lvl>
    <w:lvl w:ilvl="6" w:tplc="05DC185A">
      <w:numFmt w:val="bullet"/>
      <w:lvlText w:val="•"/>
      <w:lvlJc w:val="left"/>
      <w:pPr>
        <w:ind w:left="6923" w:hanging="231"/>
      </w:pPr>
      <w:rPr>
        <w:rFonts w:hint="default"/>
        <w:lang w:val="pt-PT" w:eastAsia="en-US" w:bidi="ar-SA"/>
      </w:rPr>
    </w:lvl>
    <w:lvl w:ilvl="7" w:tplc="A3C06516">
      <w:numFmt w:val="bullet"/>
      <w:lvlText w:val="•"/>
      <w:lvlJc w:val="left"/>
      <w:pPr>
        <w:ind w:left="7604" w:hanging="231"/>
      </w:pPr>
      <w:rPr>
        <w:rFonts w:hint="default"/>
        <w:lang w:val="pt-PT" w:eastAsia="en-US" w:bidi="ar-SA"/>
      </w:rPr>
    </w:lvl>
    <w:lvl w:ilvl="8" w:tplc="68285F32">
      <w:numFmt w:val="bullet"/>
      <w:lvlText w:val="•"/>
      <w:lvlJc w:val="left"/>
      <w:pPr>
        <w:ind w:left="8284" w:hanging="231"/>
      </w:pPr>
      <w:rPr>
        <w:rFonts w:hint="default"/>
        <w:lang w:val="pt-PT" w:eastAsia="en-US" w:bidi="ar-SA"/>
      </w:rPr>
    </w:lvl>
  </w:abstractNum>
  <w:abstractNum w:abstractNumId="13">
    <w:nsid w:val="4CA47759"/>
    <w:multiLevelType w:val="multilevel"/>
    <w:tmpl w:val="C5F0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C7663"/>
    <w:multiLevelType w:val="multilevel"/>
    <w:tmpl w:val="275A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145F8B"/>
    <w:multiLevelType w:val="hybridMultilevel"/>
    <w:tmpl w:val="1638E908"/>
    <w:lvl w:ilvl="0" w:tplc="86F4D4AA">
      <w:start w:val="1"/>
      <w:numFmt w:val="upperRoman"/>
      <w:lvlText w:val="%1."/>
      <w:lvlJc w:val="left"/>
      <w:pPr>
        <w:ind w:left="1713" w:hanging="720"/>
      </w:pPr>
      <w:rPr>
        <w:b/>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5E8019E0"/>
    <w:multiLevelType w:val="multilevel"/>
    <w:tmpl w:val="D85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373A7"/>
    <w:multiLevelType w:val="hybridMultilevel"/>
    <w:tmpl w:val="4F888F8C"/>
    <w:lvl w:ilvl="0" w:tplc="5B2AC05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nsid w:val="68636836"/>
    <w:multiLevelType w:val="hybridMultilevel"/>
    <w:tmpl w:val="B7361E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7F0FE9"/>
    <w:multiLevelType w:val="hybridMultilevel"/>
    <w:tmpl w:val="44B8AF4A"/>
    <w:lvl w:ilvl="0" w:tplc="5DBC8900">
      <w:start w:val="1"/>
      <w:numFmt w:val="decimal"/>
      <w:lvlText w:val="%1."/>
      <w:lvlJc w:val="left"/>
      <w:pPr>
        <w:ind w:left="1801" w:hanging="1217"/>
      </w:pPr>
      <w:rPr>
        <w:rFonts w:ascii="Trebuchet MS" w:eastAsia="Trebuchet MS" w:hAnsi="Trebuchet MS" w:cs="Trebuchet MS" w:hint="default"/>
        <w:spacing w:val="-1"/>
        <w:w w:val="95"/>
        <w:sz w:val="20"/>
        <w:szCs w:val="20"/>
        <w:lang w:val="pt-PT" w:eastAsia="en-US" w:bidi="ar-SA"/>
      </w:rPr>
    </w:lvl>
    <w:lvl w:ilvl="1" w:tplc="5BE25F7C">
      <w:numFmt w:val="bullet"/>
      <w:lvlText w:val="•"/>
      <w:lvlJc w:val="left"/>
      <w:pPr>
        <w:ind w:left="1800" w:hanging="1217"/>
      </w:pPr>
      <w:rPr>
        <w:rFonts w:hint="default"/>
        <w:lang w:val="pt-PT" w:eastAsia="en-US" w:bidi="ar-SA"/>
      </w:rPr>
    </w:lvl>
    <w:lvl w:ilvl="2" w:tplc="87D2F5A6">
      <w:numFmt w:val="bullet"/>
      <w:lvlText w:val="•"/>
      <w:lvlJc w:val="left"/>
      <w:pPr>
        <w:ind w:left="2698" w:hanging="1217"/>
      </w:pPr>
      <w:rPr>
        <w:rFonts w:hint="default"/>
        <w:lang w:val="pt-PT" w:eastAsia="en-US" w:bidi="ar-SA"/>
      </w:rPr>
    </w:lvl>
    <w:lvl w:ilvl="3" w:tplc="A42A5626">
      <w:numFmt w:val="bullet"/>
      <w:lvlText w:val="•"/>
      <w:lvlJc w:val="left"/>
      <w:pPr>
        <w:ind w:left="3597" w:hanging="1217"/>
      </w:pPr>
      <w:rPr>
        <w:rFonts w:hint="default"/>
        <w:lang w:val="pt-PT" w:eastAsia="en-US" w:bidi="ar-SA"/>
      </w:rPr>
    </w:lvl>
    <w:lvl w:ilvl="4" w:tplc="4E0ECDE2">
      <w:numFmt w:val="bullet"/>
      <w:lvlText w:val="•"/>
      <w:lvlJc w:val="left"/>
      <w:pPr>
        <w:ind w:left="4496" w:hanging="1217"/>
      </w:pPr>
      <w:rPr>
        <w:rFonts w:hint="default"/>
        <w:lang w:val="pt-PT" w:eastAsia="en-US" w:bidi="ar-SA"/>
      </w:rPr>
    </w:lvl>
    <w:lvl w:ilvl="5" w:tplc="D4BA9022">
      <w:numFmt w:val="bullet"/>
      <w:lvlText w:val="•"/>
      <w:lvlJc w:val="left"/>
      <w:pPr>
        <w:ind w:left="5394" w:hanging="1217"/>
      </w:pPr>
      <w:rPr>
        <w:rFonts w:hint="default"/>
        <w:lang w:val="pt-PT" w:eastAsia="en-US" w:bidi="ar-SA"/>
      </w:rPr>
    </w:lvl>
    <w:lvl w:ilvl="6" w:tplc="04F0A462">
      <w:numFmt w:val="bullet"/>
      <w:lvlText w:val="•"/>
      <w:lvlJc w:val="left"/>
      <w:pPr>
        <w:ind w:left="6293" w:hanging="1217"/>
      </w:pPr>
      <w:rPr>
        <w:rFonts w:hint="default"/>
        <w:lang w:val="pt-PT" w:eastAsia="en-US" w:bidi="ar-SA"/>
      </w:rPr>
    </w:lvl>
    <w:lvl w:ilvl="7" w:tplc="F1804BA6">
      <w:numFmt w:val="bullet"/>
      <w:lvlText w:val="•"/>
      <w:lvlJc w:val="left"/>
      <w:pPr>
        <w:ind w:left="7192" w:hanging="1217"/>
      </w:pPr>
      <w:rPr>
        <w:rFonts w:hint="default"/>
        <w:lang w:val="pt-PT" w:eastAsia="en-US" w:bidi="ar-SA"/>
      </w:rPr>
    </w:lvl>
    <w:lvl w:ilvl="8" w:tplc="867E042E">
      <w:numFmt w:val="bullet"/>
      <w:lvlText w:val="•"/>
      <w:lvlJc w:val="left"/>
      <w:pPr>
        <w:ind w:left="8090" w:hanging="1217"/>
      </w:pPr>
      <w:rPr>
        <w:rFonts w:hint="default"/>
        <w:lang w:val="pt-PT" w:eastAsia="en-US" w:bidi="ar-SA"/>
      </w:rPr>
    </w:lvl>
  </w:abstractNum>
  <w:abstractNum w:abstractNumId="20">
    <w:nsid w:val="6B8524EA"/>
    <w:multiLevelType w:val="multilevel"/>
    <w:tmpl w:val="D642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967833"/>
    <w:multiLevelType w:val="multilevel"/>
    <w:tmpl w:val="247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A8302C"/>
    <w:multiLevelType w:val="hybridMultilevel"/>
    <w:tmpl w:val="FD904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CE97F0A"/>
    <w:multiLevelType w:val="multilevel"/>
    <w:tmpl w:val="E92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E34EE7"/>
    <w:multiLevelType w:val="multilevel"/>
    <w:tmpl w:val="7DA8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B37D89"/>
    <w:multiLevelType w:val="multilevel"/>
    <w:tmpl w:val="FC22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7"/>
  </w:num>
  <w:num w:numId="4">
    <w:abstractNumId w:val="1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18"/>
  </w:num>
  <w:num w:numId="9">
    <w:abstractNumId w:val="22"/>
  </w:num>
  <w:num w:numId="10">
    <w:abstractNumId w:val="25"/>
  </w:num>
  <w:num w:numId="11">
    <w:abstractNumId w:val="14"/>
  </w:num>
  <w:num w:numId="12">
    <w:abstractNumId w:val="0"/>
  </w:num>
  <w:num w:numId="13">
    <w:abstractNumId w:val="2"/>
  </w:num>
  <w:num w:numId="14">
    <w:abstractNumId w:val="9"/>
  </w:num>
  <w:num w:numId="15">
    <w:abstractNumId w:val="10"/>
  </w:num>
  <w:num w:numId="16">
    <w:abstractNumId w:val="13"/>
  </w:num>
  <w:num w:numId="17">
    <w:abstractNumId w:val="23"/>
  </w:num>
  <w:num w:numId="18">
    <w:abstractNumId w:val="3"/>
  </w:num>
  <w:num w:numId="19">
    <w:abstractNumId w:val="16"/>
  </w:num>
  <w:num w:numId="20">
    <w:abstractNumId w:val="6"/>
  </w:num>
  <w:num w:numId="21">
    <w:abstractNumId w:val="20"/>
  </w:num>
  <w:num w:numId="22">
    <w:abstractNumId w:val="24"/>
  </w:num>
  <w:num w:numId="23">
    <w:abstractNumId w:val="8"/>
  </w:num>
  <w:num w:numId="24">
    <w:abstractNumId w:val="21"/>
  </w:num>
  <w:num w:numId="25">
    <w:abstractNumId w:val="11"/>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0"/>
    <w:footnote w:id="1"/>
  </w:footnotePr>
  <w:endnotePr>
    <w:endnote w:id="0"/>
    <w:endnote w:id="1"/>
  </w:endnotePr>
  <w:compat>
    <w:ulTrailSpace/>
    <w:useFELayout/>
  </w:compat>
  <w:rsids>
    <w:rsidRoot w:val="005506EE"/>
    <w:rsid w:val="000614EA"/>
    <w:rsid w:val="000939FE"/>
    <w:rsid w:val="000D1A03"/>
    <w:rsid w:val="000E4646"/>
    <w:rsid w:val="000E67DC"/>
    <w:rsid w:val="000F2C21"/>
    <w:rsid w:val="00136F1B"/>
    <w:rsid w:val="001735E3"/>
    <w:rsid w:val="0018052E"/>
    <w:rsid w:val="001934BC"/>
    <w:rsid w:val="001F45FC"/>
    <w:rsid w:val="00213C86"/>
    <w:rsid w:val="00233706"/>
    <w:rsid w:val="00267C11"/>
    <w:rsid w:val="00267E2C"/>
    <w:rsid w:val="002A625C"/>
    <w:rsid w:val="002F570A"/>
    <w:rsid w:val="00326318"/>
    <w:rsid w:val="00355A6C"/>
    <w:rsid w:val="0037677B"/>
    <w:rsid w:val="003D0275"/>
    <w:rsid w:val="003D2452"/>
    <w:rsid w:val="004200D3"/>
    <w:rsid w:val="00427CAF"/>
    <w:rsid w:val="0043706D"/>
    <w:rsid w:val="0045676A"/>
    <w:rsid w:val="00464045"/>
    <w:rsid w:val="004663D5"/>
    <w:rsid w:val="004C5490"/>
    <w:rsid w:val="004F0F2D"/>
    <w:rsid w:val="004F5946"/>
    <w:rsid w:val="0053179F"/>
    <w:rsid w:val="005454DD"/>
    <w:rsid w:val="005506EE"/>
    <w:rsid w:val="00553EF4"/>
    <w:rsid w:val="005557A1"/>
    <w:rsid w:val="00577BC4"/>
    <w:rsid w:val="005A56D2"/>
    <w:rsid w:val="005D7E76"/>
    <w:rsid w:val="005E4BE0"/>
    <w:rsid w:val="006A7EB6"/>
    <w:rsid w:val="007063BC"/>
    <w:rsid w:val="00714E95"/>
    <w:rsid w:val="007A0E42"/>
    <w:rsid w:val="007E6D1C"/>
    <w:rsid w:val="007F4FA6"/>
    <w:rsid w:val="007F6732"/>
    <w:rsid w:val="00853786"/>
    <w:rsid w:val="00883F25"/>
    <w:rsid w:val="00886C23"/>
    <w:rsid w:val="008A1BEC"/>
    <w:rsid w:val="008B5366"/>
    <w:rsid w:val="008F76A9"/>
    <w:rsid w:val="0090507B"/>
    <w:rsid w:val="00905370"/>
    <w:rsid w:val="00940F30"/>
    <w:rsid w:val="00965AB4"/>
    <w:rsid w:val="00971A92"/>
    <w:rsid w:val="009A2F5D"/>
    <w:rsid w:val="009A71A3"/>
    <w:rsid w:val="00A13111"/>
    <w:rsid w:val="00A31E59"/>
    <w:rsid w:val="00A46A40"/>
    <w:rsid w:val="00A5134E"/>
    <w:rsid w:val="00A64439"/>
    <w:rsid w:val="00A64CF7"/>
    <w:rsid w:val="00A65DD4"/>
    <w:rsid w:val="00A72753"/>
    <w:rsid w:val="00AE2211"/>
    <w:rsid w:val="00AF1AF6"/>
    <w:rsid w:val="00B37796"/>
    <w:rsid w:val="00B54F9A"/>
    <w:rsid w:val="00C55629"/>
    <w:rsid w:val="00CA53D4"/>
    <w:rsid w:val="00CB35B9"/>
    <w:rsid w:val="00CC1526"/>
    <w:rsid w:val="00CF5701"/>
    <w:rsid w:val="00D0616B"/>
    <w:rsid w:val="00D765B5"/>
    <w:rsid w:val="00D82C0D"/>
    <w:rsid w:val="00D87240"/>
    <w:rsid w:val="00D95EFA"/>
    <w:rsid w:val="00DB7C9A"/>
    <w:rsid w:val="00DC19F8"/>
    <w:rsid w:val="00E1507E"/>
    <w:rsid w:val="00E527D8"/>
    <w:rsid w:val="00E765D3"/>
    <w:rsid w:val="00EA3AD4"/>
    <w:rsid w:val="00ED3D97"/>
    <w:rsid w:val="00EE1C9E"/>
    <w:rsid w:val="00EF08E0"/>
    <w:rsid w:val="00F05C17"/>
    <w:rsid w:val="00F2334B"/>
    <w:rsid w:val="00FB0DA5"/>
    <w:rsid w:val="00FD48FB"/>
    <w:rsid w:val="00FE10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06EE"/>
    <w:rPr>
      <w:rFonts w:ascii="Trebuchet MS" w:eastAsia="Trebuchet MS" w:hAnsi="Trebuchet MS" w:cs="Trebuchet MS"/>
      <w:lang w:val="pt-PT"/>
    </w:rPr>
  </w:style>
  <w:style w:type="paragraph" w:styleId="Ttulo1">
    <w:name w:val="heading 1"/>
    <w:basedOn w:val="Normal"/>
    <w:link w:val="Ttulo1Char"/>
    <w:uiPriority w:val="1"/>
    <w:qFormat/>
    <w:rsid w:val="000614EA"/>
    <w:pPr>
      <w:jc w:val="center"/>
      <w:outlineLvl w:val="0"/>
    </w:pPr>
    <w:rPr>
      <w:b/>
      <w:bCs/>
      <w:sz w:val="24"/>
      <w:szCs w:val="24"/>
    </w:rPr>
  </w:style>
  <w:style w:type="paragraph" w:styleId="Ttulo2">
    <w:name w:val="heading 2"/>
    <w:basedOn w:val="Normal"/>
    <w:next w:val="Normal"/>
    <w:link w:val="Ttulo2Char"/>
    <w:uiPriority w:val="9"/>
    <w:semiHidden/>
    <w:unhideWhenUsed/>
    <w:qFormat/>
    <w:rsid w:val="000E67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B35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506EE"/>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506EE"/>
    <w:rPr>
      <w:sz w:val="24"/>
      <w:szCs w:val="24"/>
    </w:rPr>
  </w:style>
  <w:style w:type="paragraph" w:customStyle="1" w:styleId="Ttulo11">
    <w:name w:val="Título 11"/>
    <w:basedOn w:val="Normal"/>
    <w:uiPriority w:val="1"/>
    <w:qFormat/>
    <w:rsid w:val="005506EE"/>
    <w:pPr>
      <w:spacing w:before="100"/>
      <w:outlineLvl w:val="1"/>
    </w:pPr>
    <w:rPr>
      <w:b/>
      <w:bCs/>
      <w:sz w:val="24"/>
      <w:szCs w:val="24"/>
    </w:rPr>
  </w:style>
  <w:style w:type="paragraph" w:styleId="PargrafodaLista">
    <w:name w:val="List Paragraph"/>
    <w:basedOn w:val="Normal"/>
    <w:uiPriority w:val="34"/>
    <w:qFormat/>
    <w:rsid w:val="005506EE"/>
    <w:pPr>
      <w:ind w:left="1684" w:hanging="1215"/>
    </w:pPr>
  </w:style>
  <w:style w:type="paragraph" w:customStyle="1" w:styleId="TableParagraph">
    <w:name w:val="Table Paragraph"/>
    <w:basedOn w:val="Normal"/>
    <w:uiPriority w:val="1"/>
    <w:qFormat/>
    <w:rsid w:val="005506EE"/>
  </w:style>
  <w:style w:type="character" w:customStyle="1" w:styleId="CorpodetextoChar">
    <w:name w:val="Corpo de texto Char"/>
    <w:basedOn w:val="Fontepargpadro"/>
    <w:link w:val="Corpodetexto"/>
    <w:uiPriority w:val="1"/>
    <w:rsid w:val="0053179F"/>
    <w:rPr>
      <w:rFonts w:ascii="Trebuchet MS" w:eastAsia="Trebuchet MS" w:hAnsi="Trebuchet MS" w:cs="Trebuchet MS"/>
      <w:sz w:val="24"/>
      <w:szCs w:val="24"/>
      <w:lang w:val="pt-PT"/>
    </w:rPr>
  </w:style>
  <w:style w:type="character" w:customStyle="1" w:styleId="Ttulo1Char">
    <w:name w:val="Título 1 Char"/>
    <w:basedOn w:val="Fontepargpadro"/>
    <w:link w:val="Ttulo1"/>
    <w:uiPriority w:val="1"/>
    <w:rsid w:val="000614EA"/>
    <w:rPr>
      <w:rFonts w:ascii="Trebuchet MS" w:eastAsia="Trebuchet MS" w:hAnsi="Trebuchet MS" w:cs="Trebuchet MS"/>
      <w:b/>
      <w:bCs/>
      <w:sz w:val="24"/>
      <w:szCs w:val="24"/>
      <w:lang w:val="pt-PT"/>
    </w:rPr>
  </w:style>
  <w:style w:type="paragraph" w:styleId="Cabealho">
    <w:name w:val="header"/>
    <w:basedOn w:val="Normal"/>
    <w:link w:val="CabealhoChar"/>
    <w:unhideWhenUsed/>
    <w:rsid w:val="00E1507E"/>
    <w:pPr>
      <w:tabs>
        <w:tab w:val="center" w:pos="4252"/>
        <w:tab w:val="right" w:pos="8504"/>
      </w:tabs>
    </w:pPr>
  </w:style>
  <w:style w:type="character" w:customStyle="1" w:styleId="CabealhoChar">
    <w:name w:val="Cabeçalho Char"/>
    <w:basedOn w:val="Fontepargpadro"/>
    <w:link w:val="Cabealho"/>
    <w:rsid w:val="00E1507E"/>
    <w:rPr>
      <w:rFonts w:ascii="Trebuchet MS" w:eastAsia="Trebuchet MS" w:hAnsi="Trebuchet MS" w:cs="Trebuchet MS"/>
      <w:lang w:val="pt-PT"/>
    </w:rPr>
  </w:style>
  <w:style w:type="paragraph" w:styleId="Rodap">
    <w:name w:val="footer"/>
    <w:basedOn w:val="Normal"/>
    <w:link w:val="RodapChar"/>
    <w:uiPriority w:val="99"/>
    <w:unhideWhenUsed/>
    <w:rsid w:val="00E1507E"/>
    <w:pPr>
      <w:tabs>
        <w:tab w:val="center" w:pos="4252"/>
        <w:tab w:val="right" w:pos="8504"/>
      </w:tabs>
    </w:pPr>
  </w:style>
  <w:style w:type="character" w:customStyle="1" w:styleId="RodapChar">
    <w:name w:val="Rodapé Char"/>
    <w:basedOn w:val="Fontepargpadro"/>
    <w:link w:val="Rodap"/>
    <w:uiPriority w:val="99"/>
    <w:rsid w:val="00E1507E"/>
    <w:rPr>
      <w:rFonts w:ascii="Trebuchet MS" w:eastAsia="Trebuchet MS" w:hAnsi="Trebuchet MS" w:cs="Trebuchet MS"/>
      <w:lang w:val="pt-PT"/>
    </w:rPr>
  </w:style>
  <w:style w:type="paragraph" w:customStyle="1" w:styleId="Standard">
    <w:name w:val="Standard"/>
    <w:rsid w:val="00E1507E"/>
    <w:pPr>
      <w:widowControl/>
      <w:suppressAutoHyphens/>
      <w:autoSpaceDE/>
      <w:textAlignment w:val="baseline"/>
    </w:pPr>
    <w:rPr>
      <w:rFonts w:ascii="Times New Roman" w:eastAsia="Times New Roman" w:hAnsi="Times New Roman" w:cs="Times New Roman"/>
      <w:sz w:val="28"/>
      <w:szCs w:val="20"/>
      <w:lang w:val="pt-BR" w:eastAsia="pt-BR"/>
    </w:rPr>
  </w:style>
  <w:style w:type="paragraph" w:customStyle="1" w:styleId="Default">
    <w:name w:val="Default"/>
    <w:rsid w:val="00136F1B"/>
    <w:pPr>
      <w:widowControl/>
      <w:adjustRightInd w:val="0"/>
    </w:pPr>
    <w:rPr>
      <w:rFonts w:ascii="Trebuchet MS" w:eastAsia="Calibri" w:hAnsi="Trebuchet MS" w:cs="Trebuchet MS"/>
      <w:color w:val="000000"/>
      <w:sz w:val="24"/>
      <w:szCs w:val="24"/>
      <w:lang w:val="pt-BR" w:eastAsia="pt-BR"/>
    </w:rPr>
  </w:style>
  <w:style w:type="paragraph" w:styleId="Textodebalo">
    <w:name w:val="Balloon Text"/>
    <w:basedOn w:val="Normal"/>
    <w:link w:val="TextodebaloChar"/>
    <w:uiPriority w:val="99"/>
    <w:semiHidden/>
    <w:unhideWhenUsed/>
    <w:rsid w:val="00427CAF"/>
    <w:rPr>
      <w:rFonts w:ascii="Tahoma" w:hAnsi="Tahoma" w:cs="Tahoma"/>
      <w:sz w:val="16"/>
      <w:szCs w:val="16"/>
    </w:rPr>
  </w:style>
  <w:style w:type="character" w:customStyle="1" w:styleId="TextodebaloChar">
    <w:name w:val="Texto de balão Char"/>
    <w:basedOn w:val="Fontepargpadro"/>
    <w:link w:val="Textodebalo"/>
    <w:uiPriority w:val="99"/>
    <w:semiHidden/>
    <w:rsid w:val="00427CAF"/>
    <w:rPr>
      <w:rFonts w:ascii="Tahoma" w:eastAsia="Trebuchet MS" w:hAnsi="Tahoma" w:cs="Tahoma"/>
      <w:sz w:val="16"/>
      <w:szCs w:val="16"/>
      <w:lang w:val="pt-PT"/>
    </w:rPr>
  </w:style>
  <w:style w:type="character" w:styleId="Hyperlink">
    <w:name w:val="Hyperlink"/>
    <w:basedOn w:val="Fontepargpadro"/>
    <w:uiPriority w:val="99"/>
    <w:unhideWhenUsed/>
    <w:rsid w:val="00427CAF"/>
    <w:rPr>
      <w:color w:val="0000FF"/>
      <w:u w:val="single"/>
    </w:rPr>
  </w:style>
  <w:style w:type="table" w:styleId="Tabelacomgrade">
    <w:name w:val="Table Grid"/>
    <w:basedOn w:val="Tabelanormal"/>
    <w:uiPriority w:val="59"/>
    <w:rsid w:val="008B53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1">
    <w:name w:val="Parágrafo da Lista1"/>
    <w:basedOn w:val="Normal"/>
    <w:rsid w:val="008A1BEC"/>
    <w:pPr>
      <w:widowControl/>
      <w:suppressAutoHyphens/>
      <w:autoSpaceDE/>
      <w:autoSpaceDN/>
      <w:spacing w:after="160" w:line="259" w:lineRule="auto"/>
      <w:ind w:left="720"/>
      <w:contextualSpacing/>
    </w:pPr>
    <w:rPr>
      <w:rFonts w:ascii="Calibri" w:eastAsia="Calibri" w:hAnsi="Calibri" w:cs="font280"/>
      <w:lang w:val="pt-BR"/>
    </w:rPr>
  </w:style>
  <w:style w:type="paragraph" w:styleId="SemEspaamento">
    <w:name w:val="No Spacing"/>
    <w:uiPriority w:val="1"/>
    <w:qFormat/>
    <w:rsid w:val="004F5946"/>
    <w:pPr>
      <w:widowControl/>
      <w:suppressAutoHyphens/>
      <w:autoSpaceDE/>
      <w:autoSpaceDN/>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7F4FA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9"/>
    <w:semiHidden/>
    <w:rsid w:val="00CB35B9"/>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CB35B9"/>
    <w:rPr>
      <w:b/>
      <w:bCs/>
    </w:rPr>
  </w:style>
  <w:style w:type="character" w:customStyle="1" w:styleId="Ttulo2Char">
    <w:name w:val="Título 2 Char"/>
    <w:basedOn w:val="Fontepargpadro"/>
    <w:link w:val="Ttulo2"/>
    <w:uiPriority w:val="9"/>
    <w:semiHidden/>
    <w:rsid w:val="000E67DC"/>
    <w:rPr>
      <w:rFonts w:asciiTheme="majorHAnsi" w:eastAsiaTheme="majorEastAsia" w:hAnsiTheme="majorHAnsi" w:cstheme="majorBidi"/>
      <w:color w:val="365F91" w:themeColor="accent1" w:themeShade="BF"/>
      <w:sz w:val="26"/>
      <w:szCs w:val="26"/>
      <w:lang w:val="pt-PT"/>
    </w:rPr>
  </w:style>
</w:styles>
</file>

<file path=word/webSettings.xml><?xml version="1.0" encoding="utf-8"?>
<w:webSettings xmlns:r="http://schemas.openxmlformats.org/officeDocument/2006/relationships" xmlns:w="http://schemas.openxmlformats.org/wordprocessingml/2006/main">
  <w:divs>
    <w:div w:id="51121831">
      <w:bodyDiv w:val="1"/>
      <w:marLeft w:val="0"/>
      <w:marRight w:val="0"/>
      <w:marTop w:val="0"/>
      <w:marBottom w:val="0"/>
      <w:divBdr>
        <w:top w:val="none" w:sz="0" w:space="0" w:color="auto"/>
        <w:left w:val="none" w:sz="0" w:space="0" w:color="auto"/>
        <w:bottom w:val="none" w:sz="0" w:space="0" w:color="auto"/>
        <w:right w:val="none" w:sz="0" w:space="0" w:color="auto"/>
      </w:divBdr>
    </w:div>
    <w:div w:id="62264382">
      <w:bodyDiv w:val="1"/>
      <w:marLeft w:val="0"/>
      <w:marRight w:val="0"/>
      <w:marTop w:val="0"/>
      <w:marBottom w:val="0"/>
      <w:divBdr>
        <w:top w:val="none" w:sz="0" w:space="0" w:color="auto"/>
        <w:left w:val="none" w:sz="0" w:space="0" w:color="auto"/>
        <w:bottom w:val="none" w:sz="0" w:space="0" w:color="auto"/>
        <w:right w:val="none" w:sz="0" w:space="0" w:color="auto"/>
      </w:divBdr>
    </w:div>
    <w:div w:id="77407961">
      <w:bodyDiv w:val="1"/>
      <w:marLeft w:val="0"/>
      <w:marRight w:val="0"/>
      <w:marTop w:val="0"/>
      <w:marBottom w:val="0"/>
      <w:divBdr>
        <w:top w:val="none" w:sz="0" w:space="0" w:color="auto"/>
        <w:left w:val="none" w:sz="0" w:space="0" w:color="auto"/>
        <w:bottom w:val="none" w:sz="0" w:space="0" w:color="auto"/>
        <w:right w:val="none" w:sz="0" w:space="0" w:color="auto"/>
      </w:divBdr>
    </w:div>
    <w:div w:id="429665916">
      <w:bodyDiv w:val="1"/>
      <w:marLeft w:val="0"/>
      <w:marRight w:val="0"/>
      <w:marTop w:val="0"/>
      <w:marBottom w:val="0"/>
      <w:divBdr>
        <w:top w:val="none" w:sz="0" w:space="0" w:color="auto"/>
        <w:left w:val="none" w:sz="0" w:space="0" w:color="auto"/>
        <w:bottom w:val="none" w:sz="0" w:space="0" w:color="auto"/>
        <w:right w:val="none" w:sz="0" w:space="0" w:color="auto"/>
      </w:divBdr>
    </w:div>
    <w:div w:id="433018824">
      <w:bodyDiv w:val="1"/>
      <w:marLeft w:val="0"/>
      <w:marRight w:val="0"/>
      <w:marTop w:val="0"/>
      <w:marBottom w:val="0"/>
      <w:divBdr>
        <w:top w:val="none" w:sz="0" w:space="0" w:color="auto"/>
        <w:left w:val="none" w:sz="0" w:space="0" w:color="auto"/>
        <w:bottom w:val="none" w:sz="0" w:space="0" w:color="auto"/>
        <w:right w:val="none" w:sz="0" w:space="0" w:color="auto"/>
      </w:divBdr>
    </w:div>
    <w:div w:id="526529497">
      <w:bodyDiv w:val="1"/>
      <w:marLeft w:val="0"/>
      <w:marRight w:val="0"/>
      <w:marTop w:val="0"/>
      <w:marBottom w:val="0"/>
      <w:divBdr>
        <w:top w:val="none" w:sz="0" w:space="0" w:color="auto"/>
        <w:left w:val="none" w:sz="0" w:space="0" w:color="auto"/>
        <w:bottom w:val="none" w:sz="0" w:space="0" w:color="auto"/>
        <w:right w:val="none" w:sz="0" w:space="0" w:color="auto"/>
      </w:divBdr>
    </w:div>
    <w:div w:id="610821313">
      <w:bodyDiv w:val="1"/>
      <w:marLeft w:val="0"/>
      <w:marRight w:val="0"/>
      <w:marTop w:val="0"/>
      <w:marBottom w:val="0"/>
      <w:divBdr>
        <w:top w:val="none" w:sz="0" w:space="0" w:color="auto"/>
        <w:left w:val="none" w:sz="0" w:space="0" w:color="auto"/>
        <w:bottom w:val="none" w:sz="0" w:space="0" w:color="auto"/>
        <w:right w:val="none" w:sz="0" w:space="0" w:color="auto"/>
      </w:divBdr>
    </w:div>
    <w:div w:id="614479116">
      <w:bodyDiv w:val="1"/>
      <w:marLeft w:val="0"/>
      <w:marRight w:val="0"/>
      <w:marTop w:val="0"/>
      <w:marBottom w:val="0"/>
      <w:divBdr>
        <w:top w:val="none" w:sz="0" w:space="0" w:color="auto"/>
        <w:left w:val="none" w:sz="0" w:space="0" w:color="auto"/>
        <w:bottom w:val="none" w:sz="0" w:space="0" w:color="auto"/>
        <w:right w:val="none" w:sz="0" w:space="0" w:color="auto"/>
      </w:divBdr>
      <w:divsChild>
        <w:div w:id="2139953808">
          <w:marLeft w:val="0"/>
          <w:marRight w:val="0"/>
          <w:marTop w:val="0"/>
          <w:marBottom w:val="0"/>
          <w:divBdr>
            <w:top w:val="none" w:sz="0" w:space="0" w:color="auto"/>
            <w:left w:val="none" w:sz="0" w:space="0" w:color="auto"/>
            <w:bottom w:val="none" w:sz="0" w:space="0" w:color="auto"/>
            <w:right w:val="none" w:sz="0" w:space="0" w:color="auto"/>
          </w:divBdr>
          <w:divsChild>
            <w:div w:id="11847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6366">
      <w:bodyDiv w:val="1"/>
      <w:marLeft w:val="0"/>
      <w:marRight w:val="0"/>
      <w:marTop w:val="0"/>
      <w:marBottom w:val="0"/>
      <w:divBdr>
        <w:top w:val="none" w:sz="0" w:space="0" w:color="auto"/>
        <w:left w:val="none" w:sz="0" w:space="0" w:color="auto"/>
        <w:bottom w:val="none" w:sz="0" w:space="0" w:color="auto"/>
        <w:right w:val="none" w:sz="0" w:space="0" w:color="auto"/>
      </w:divBdr>
    </w:div>
    <w:div w:id="666785797">
      <w:bodyDiv w:val="1"/>
      <w:marLeft w:val="0"/>
      <w:marRight w:val="0"/>
      <w:marTop w:val="0"/>
      <w:marBottom w:val="0"/>
      <w:divBdr>
        <w:top w:val="none" w:sz="0" w:space="0" w:color="auto"/>
        <w:left w:val="none" w:sz="0" w:space="0" w:color="auto"/>
        <w:bottom w:val="none" w:sz="0" w:space="0" w:color="auto"/>
        <w:right w:val="none" w:sz="0" w:space="0" w:color="auto"/>
      </w:divBdr>
    </w:div>
    <w:div w:id="794563138">
      <w:bodyDiv w:val="1"/>
      <w:marLeft w:val="0"/>
      <w:marRight w:val="0"/>
      <w:marTop w:val="0"/>
      <w:marBottom w:val="0"/>
      <w:divBdr>
        <w:top w:val="none" w:sz="0" w:space="0" w:color="auto"/>
        <w:left w:val="none" w:sz="0" w:space="0" w:color="auto"/>
        <w:bottom w:val="none" w:sz="0" w:space="0" w:color="auto"/>
        <w:right w:val="none" w:sz="0" w:space="0" w:color="auto"/>
      </w:divBdr>
    </w:div>
    <w:div w:id="920606293">
      <w:bodyDiv w:val="1"/>
      <w:marLeft w:val="0"/>
      <w:marRight w:val="0"/>
      <w:marTop w:val="0"/>
      <w:marBottom w:val="0"/>
      <w:divBdr>
        <w:top w:val="none" w:sz="0" w:space="0" w:color="auto"/>
        <w:left w:val="none" w:sz="0" w:space="0" w:color="auto"/>
        <w:bottom w:val="none" w:sz="0" w:space="0" w:color="auto"/>
        <w:right w:val="none" w:sz="0" w:space="0" w:color="auto"/>
      </w:divBdr>
    </w:div>
    <w:div w:id="1144009253">
      <w:bodyDiv w:val="1"/>
      <w:marLeft w:val="0"/>
      <w:marRight w:val="0"/>
      <w:marTop w:val="0"/>
      <w:marBottom w:val="0"/>
      <w:divBdr>
        <w:top w:val="none" w:sz="0" w:space="0" w:color="auto"/>
        <w:left w:val="none" w:sz="0" w:space="0" w:color="auto"/>
        <w:bottom w:val="none" w:sz="0" w:space="0" w:color="auto"/>
        <w:right w:val="none" w:sz="0" w:space="0" w:color="auto"/>
      </w:divBdr>
    </w:div>
    <w:div w:id="1350065132">
      <w:bodyDiv w:val="1"/>
      <w:marLeft w:val="0"/>
      <w:marRight w:val="0"/>
      <w:marTop w:val="0"/>
      <w:marBottom w:val="0"/>
      <w:divBdr>
        <w:top w:val="none" w:sz="0" w:space="0" w:color="auto"/>
        <w:left w:val="none" w:sz="0" w:space="0" w:color="auto"/>
        <w:bottom w:val="none" w:sz="0" w:space="0" w:color="auto"/>
        <w:right w:val="none" w:sz="0" w:space="0" w:color="auto"/>
      </w:divBdr>
    </w:div>
    <w:div w:id="1370034345">
      <w:bodyDiv w:val="1"/>
      <w:marLeft w:val="0"/>
      <w:marRight w:val="0"/>
      <w:marTop w:val="0"/>
      <w:marBottom w:val="0"/>
      <w:divBdr>
        <w:top w:val="none" w:sz="0" w:space="0" w:color="auto"/>
        <w:left w:val="none" w:sz="0" w:space="0" w:color="auto"/>
        <w:bottom w:val="none" w:sz="0" w:space="0" w:color="auto"/>
        <w:right w:val="none" w:sz="0" w:space="0" w:color="auto"/>
      </w:divBdr>
    </w:div>
    <w:div w:id="1451195421">
      <w:bodyDiv w:val="1"/>
      <w:marLeft w:val="0"/>
      <w:marRight w:val="0"/>
      <w:marTop w:val="0"/>
      <w:marBottom w:val="0"/>
      <w:divBdr>
        <w:top w:val="none" w:sz="0" w:space="0" w:color="auto"/>
        <w:left w:val="none" w:sz="0" w:space="0" w:color="auto"/>
        <w:bottom w:val="none" w:sz="0" w:space="0" w:color="auto"/>
        <w:right w:val="none" w:sz="0" w:space="0" w:color="auto"/>
      </w:divBdr>
    </w:div>
    <w:div w:id="1461530537">
      <w:bodyDiv w:val="1"/>
      <w:marLeft w:val="0"/>
      <w:marRight w:val="0"/>
      <w:marTop w:val="0"/>
      <w:marBottom w:val="0"/>
      <w:divBdr>
        <w:top w:val="none" w:sz="0" w:space="0" w:color="auto"/>
        <w:left w:val="none" w:sz="0" w:space="0" w:color="auto"/>
        <w:bottom w:val="none" w:sz="0" w:space="0" w:color="auto"/>
        <w:right w:val="none" w:sz="0" w:space="0" w:color="auto"/>
      </w:divBdr>
    </w:div>
    <w:div w:id="1678457622">
      <w:bodyDiv w:val="1"/>
      <w:marLeft w:val="0"/>
      <w:marRight w:val="0"/>
      <w:marTop w:val="0"/>
      <w:marBottom w:val="0"/>
      <w:divBdr>
        <w:top w:val="none" w:sz="0" w:space="0" w:color="auto"/>
        <w:left w:val="none" w:sz="0" w:space="0" w:color="auto"/>
        <w:bottom w:val="none" w:sz="0" w:space="0" w:color="auto"/>
        <w:right w:val="none" w:sz="0" w:space="0" w:color="auto"/>
      </w:divBdr>
    </w:div>
    <w:div w:id="1853841001">
      <w:bodyDiv w:val="1"/>
      <w:marLeft w:val="0"/>
      <w:marRight w:val="0"/>
      <w:marTop w:val="0"/>
      <w:marBottom w:val="0"/>
      <w:divBdr>
        <w:top w:val="none" w:sz="0" w:space="0" w:color="auto"/>
        <w:left w:val="none" w:sz="0" w:space="0" w:color="auto"/>
        <w:bottom w:val="none" w:sz="0" w:space="0" w:color="auto"/>
        <w:right w:val="none" w:sz="0" w:space="0" w:color="auto"/>
      </w:divBdr>
    </w:div>
    <w:div w:id="1960409613">
      <w:bodyDiv w:val="1"/>
      <w:marLeft w:val="0"/>
      <w:marRight w:val="0"/>
      <w:marTop w:val="0"/>
      <w:marBottom w:val="0"/>
      <w:divBdr>
        <w:top w:val="none" w:sz="0" w:space="0" w:color="auto"/>
        <w:left w:val="none" w:sz="0" w:space="0" w:color="auto"/>
        <w:bottom w:val="none" w:sz="0" w:space="0" w:color="auto"/>
        <w:right w:val="none" w:sz="0" w:space="0" w:color="auto"/>
      </w:divBdr>
    </w:div>
    <w:div w:id="1971936398">
      <w:bodyDiv w:val="1"/>
      <w:marLeft w:val="0"/>
      <w:marRight w:val="0"/>
      <w:marTop w:val="0"/>
      <w:marBottom w:val="0"/>
      <w:divBdr>
        <w:top w:val="none" w:sz="0" w:space="0" w:color="auto"/>
        <w:left w:val="none" w:sz="0" w:space="0" w:color="auto"/>
        <w:bottom w:val="none" w:sz="0" w:space="0" w:color="auto"/>
        <w:right w:val="none" w:sz="0" w:space="0" w:color="auto"/>
      </w:divBdr>
    </w:div>
    <w:div w:id="2075467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1ABA-CEC8-40B3-A91D-97A503A8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1895</Words>
  <Characters>10236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3</cp:revision>
  <dcterms:created xsi:type="dcterms:W3CDTF">2025-10-23T17:44:00Z</dcterms:created>
  <dcterms:modified xsi:type="dcterms:W3CDTF">2025-10-23T18:27:00Z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2024-11-07T00:00:00Z</vt:filetime>
  </property>
</Properties>
</file>