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946" w:rsidRPr="00876164" w:rsidRDefault="004F5946" w:rsidP="00876164">
      <w:pPr>
        <w:spacing w:line="360" w:lineRule="auto"/>
        <w:jc w:val="center"/>
        <w:rPr>
          <w:rFonts w:ascii="Arial" w:hAnsi="Arial" w:cs="Arial"/>
          <w:b/>
          <w:sz w:val="24"/>
          <w:szCs w:val="24"/>
          <w:u w:val="single"/>
        </w:rPr>
      </w:pPr>
      <w:r w:rsidRPr="00876164">
        <w:rPr>
          <w:rFonts w:ascii="Arial" w:hAnsi="Arial" w:cs="Arial"/>
          <w:b/>
          <w:sz w:val="24"/>
          <w:szCs w:val="24"/>
          <w:u w:val="single"/>
        </w:rPr>
        <w:t>PARE</w:t>
      </w:r>
      <w:r w:rsidR="003B0DDE">
        <w:rPr>
          <w:rFonts w:ascii="Arial" w:hAnsi="Arial" w:cs="Arial"/>
          <w:b/>
          <w:sz w:val="24"/>
          <w:szCs w:val="24"/>
          <w:u w:val="single"/>
        </w:rPr>
        <w:t xml:space="preserve">CER JURÍDICO - LEGISLATIVO Nº </w:t>
      </w:r>
      <w:r w:rsidR="009B3AD6">
        <w:rPr>
          <w:rFonts w:ascii="Arial" w:hAnsi="Arial" w:cs="Arial"/>
          <w:b/>
          <w:sz w:val="24"/>
          <w:szCs w:val="24"/>
          <w:u w:val="single"/>
        </w:rPr>
        <w:t>030</w:t>
      </w:r>
      <w:r w:rsidRPr="00876164">
        <w:rPr>
          <w:rFonts w:ascii="Arial" w:hAnsi="Arial" w:cs="Arial"/>
          <w:b/>
          <w:sz w:val="24"/>
          <w:szCs w:val="24"/>
          <w:u w:val="single"/>
        </w:rPr>
        <w:t>/2025</w:t>
      </w:r>
    </w:p>
    <w:tbl>
      <w:tblPr>
        <w:tblpPr w:leftFromText="141" w:rightFromText="141" w:vertAnchor="text" w:horzAnchor="margin" w:tblpXSpec="right" w:tblpY="438"/>
        <w:tblW w:w="4961" w:type="dxa"/>
        <w:tblLayout w:type="fixed"/>
        <w:tblLook w:val="04A0" w:firstRow="1" w:lastRow="0" w:firstColumn="1" w:lastColumn="0" w:noHBand="0" w:noVBand="1"/>
      </w:tblPr>
      <w:tblGrid>
        <w:gridCol w:w="4961"/>
      </w:tblGrid>
      <w:tr w:rsidR="001735E3" w:rsidRPr="00876164" w:rsidTr="001735E3">
        <w:trPr>
          <w:trHeight w:val="1249"/>
        </w:trPr>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1735E3" w:rsidRPr="00876164" w:rsidRDefault="00B47734" w:rsidP="009B3AD6">
            <w:pPr>
              <w:pStyle w:val="SemEspaamento"/>
              <w:widowControl w:val="0"/>
              <w:tabs>
                <w:tab w:val="left" w:pos="3577"/>
              </w:tabs>
              <w:spacing w:line="360" w:lineRule="auto"/>
              <w:jc w:val="both"/>
              <w:rPr>
                <w:rFonts w:ascii="Arial" w:hAnsi="Arial" w:cs="Arial"/>
                <w:b/>
              </w:rPr>
            </w:pPr>
            <w:r w:rsidRPr="00893C22">
              <w:rPr>
                <w:rFonts w:ascii="Arial" w:eastAsia="Courier New" w:hAnsi="Arial" w:cs="Arial"/>
                <w:b/>
              </w:rPr>
              <w:t xml:space="preserve">EMENTA. ANALISE JURÍDICA. PARECER </w:t>
            </w:r>
            <w:r>
              <w:rPr>
                <w:rFonts w:ascii="Arial" w:eastAsia="Courier New" w:hAnsi="Arial" w:cs="Arial"/>
                <w:b/>
              </w:rPr>
              <w:t xml:space="preserve">JURÍDICO LEGISLATIVO. PROJETO DE LEI DE </w:t>
            </w:r>
            <w:r w:rsidR="002315A0">
              <w:rPr>
                <w:rFonts w:ascii="Arial" w:hAnsi="Arial" w:cs="Arial"/>
                <w:b/>
                <w:color w:val="000000" w:themeColor="text1"/>
              </w:rPr>
              <w:t xml:space="preserve">QUE </w:t>
            </w:r>
            <w:r w:rsidR="00A4297D">
              <w:rPr>
                <w:rFonts w:ascii="Arial" w:hAnsi="Arial" w:cs="Arial"/>
                <w:b/>
                <w:color w:val="000000" w:themeColor="text1"/>
              </w:rPr>
              <w:t xml:space="preserve">INSTITUI </w:t>
            </w:r>
            <w:r w:rsidR="009B3AD6">
              <w:rPr>
                <w:rFonts w:ascii="Arial" w:hAnsi="Arial" w:cs="Arial"/>
                <w:b/>
                <w:color w:val="000000" w:themeColor="text1"/>
              </w:rPr>
              <w:t xml:space="preserve">O PROGRAMA ‘CONCILIA DUAS BARRAS’ COM MEDIDAS DE DESONERAÇÃO, VISANDO O AUMENTO DE ARRECADAÇÃO, REGULARIZAÇÃO FISCAL E DIMINUIÇÃO DO ACERVO DE EXECUÇÕES FISCAIS. </w:t>
            </w:r>
          </w:p>
        </w:tc>
      </w:tr>
    </w:tbl>
    <w:p w:rsidR="004F5946" w:rsidRPr="00876164" w:rsidRDefault="004F5946" w:rsidP="00876164">
      <w:pPr>
        <w:spacing w:line="360" w:lineRule="auto"/>
        <w:jc w:val="center"/>
        <w:rPr>
          <w:rFonts w:ascii="Arial" w:hAnsi="Arial" w:cs="Arial"/>
          <w:b/>
          <w:sz w:val="24"/>
          <w:szCs w:val="24"/>
        </w:rPr>
      </w:pPr>
    </w:p>
    <w:p w:rsidR="001735E3" w:rsidRPr="00876164" w:rsidRDefault="001735E3" w:rsidP="00876164">
      <w:pPr>
        <w:spacing w:line="360" w:lineRule="auto"/>
        <w:jc w:val="center"/>
        <w:rPr>
          <w:rFonts w:ascii="Arial" w:hAnsi="Arial" w:cs="Arial"/>
          <w:b/>
          <w:sz w:val="24"/>
          <w:szCs w:val="24"/>
        </w:rPr>
      </w:pPr>
    </w:p>
    <w:p w:rsidR="001735E3" w:rsidRPr="00876164" w:rsidRDefault="001735E3" w:rsidP="00876164">
      <w:pPr>
        <w:spacing w:line="360" w:lineRule="auto"/>
        <w:jc w:val="center"/>
        <w:rPr>
          <w:rFonts w:ascii="Arial" w:hAnsi="Arial" w:cs="Arial"/>
          <w:b/>
          <w:sz w:val="24"/>
          <w:szCs w:val="24"/>
        </w:rPr>
      </w:pPr>
    </w:p>
    <w:p w:rsidR="001735E3" w:rsidRPr="00876164" w:rsidRDefault="001735E3" w:rsidP="00876164">
      <w:pPr>
        <w:spacing w:line="360" w:lineRule="auto"/>
        <w:jc w:val="center"/>
        <w:rPr>
          <w:rFonts w:ascii="Arial" w:hAnsi="Arial" w:cs="Arial"/>
          <w:b/>
          <w:sz w:val="24"/>
          <w:szCs w:val="24"/>
        </w:rPr>
      </w:pPr>
    </w:p>
    <w:p w:rsidR="001735E3" w:rsidRDefault="001735E3" w:rsidP="00876164">
      <w:pPr>
        <w:spacing w:line="360" w:lineRule="auto"/>
        <w:jc w:val="center"/>
        <w:rPr>
          <w:rFonts w:ascii="Arial" w:hAnsi="Arial" w:cs="Arial"/>
          <w:b/>
          <w:sz w:val="24"/>
          <w:szCs w:val="24"/>
        </w:rPr>
      </w:pPr>
    </w:p>
    <w:p w:rsidR="00876164" w:rsidRDefault="00876164" w:rsidP="00876164">
      <w:pPr>
        <w:spacing w:line="360" w:lineRule="auto"/>
        <w:jc w:val="center"/>
        <w:rPr>
          <w:rFonts w:ascii="Arial" w:hAnsi="Arial" w:cs="Arial"/>
          <w:b/>
          <w:sz w:val="24"/>
          <w:szCs w:val="24"/>
        </w:rPr>
      </w:pPr>
    </w:p>
    <w:p w:rsidR="009B3AD6" w:rsidRDefault="009B3AD6" w:rsidP="00876164">
      <w:pPr>
        <w:spacing w:line="360" w:lineRule="auto"/>
        <w:jc w:val="center"/>
        <w:rPr>
          <w:rFonts w:ascii="Arial" w:hAnsi="Arial" w:cs="Arial"/>
          <w:b/>
          <w:sz w:val="24"/>
          <w:szCs w:val="24"/>
        </w:rPr>
      </w:pPr>
    </w:p>
    <w:p w:rsidR="009B3AD6" w:rsidRDefault="009B3AD6" w:rsidP="00876164">
      <w:pPr>
        <w:spacing w:line="360" w:lineRule="auto"/>
        <w:jc w:val="center"/>
        <w:rPr>
          <w:rFonts w:ascii="Arial" w:hAnsi="Arial" w:cs="Arial"/>
          <w:b/>
          <w:sz w:val="24"/>
          <w:szCs w:val="24"/>
        </w:rPr>
      </w:pPr>
    </w:p>
    <w:p w:rsidR="00876164" w:rsidRDefault="00876164" w:rsidP="00876164">
      <w:pPr>
        <w:spacing w:line="360" w:lineRule="auto"/>
        <w:jc w:val="center"/>
        <w:rPr>
          <w:rFonts w:ascii="Arial" w:hAnsi="Arial" w:cs="Arial"/>
          <w:b/>
          <w:sz w:val="24"/>
          <w:szCs w:val="24"/>
        </w:rPr>
      </w:pPr>
    </w:p>
    <w:p w:rsidR="00990AD7" w:rsidRDefault="00990AD7" w:rsidP="00876164">
      <w:pPr>
        <w:spacing w:line="360" w:lineRule="auto"/>
        <w:jc w:val="center"/>
        <w:rPr>
          <w:rFonts w:ascii="Arial" w:hAnsi="Arial" w:cs="Arial"/>
          <w:b/>
          <w:sz w:val="24"/>
          <w:szCs w:val="24"/>
        </w:rPr>
      </w:pPr>
    </w:p>
    <w:p w:rsidR="004F5946" w:rsidRDefault="004F5946" w:rsidP="00876164">
      <w:pPr>
        <w:pStyle w:val="PargrafodaLista"/>
        <w:widowControl/>
        <w:numPr>
          <w:ilvl w:val="0"/>
          <w:numId w:val="8"/>
        </w:numPr>
        <w:suppressAutoHyphens/>
        <w:autoSpaceDE/>
        <w:autoSpaceDN/>
        <w:spacing w:line="360" w:lineRule="auto"/>
        <w:contextualSpacing/>
        <w:rPr>
          <w:rFonts w:ascii="Arial" w:hAnsi="Arial" w:cs="Arial"/>
          <w:b/>
          <w:sz w:val="24"/>
          <w:szCs w:val="24"/>
        </w:rPr>
      </w:pPr>
      <w:r w:rsidRPr="00876164">
        <w:rPr>
          <w:rFonts w:ascii="Arial" w:hAnsi="Arial" w:cs="Arial"/>
          <w:b/>
          <w:sz w:val="24"/>
          <w:szCs w:val="24"/>
        </w:rPr>
        <w:t xml:space="preserve">RELATÓRIO </w:t>
      </w:r>
    </w:p>
    <w:p w:rsidR="00876164" w:rsidRPr="00876164" w:rsidRDefault="00876164" w:rsidP="00876164">
      <w:pPr>
        <w:pStyle w:val="PargrafodaLista"/>
        <w:widowControl/>
        <w:suppressAutoHyphens/>
        <w:autoSpaceDE/>
        <w:autoSpaceDN/>
        <w:spacing w:line="360" w:lineRule="auto"/>
        <w:ind w:left="720" w:firstLine="0"/>
        <w:contextualSpacing/>
        <w:rPr>
          <w:rFonts w:ascii="Arial" w:hAnsi="Arial" w:cs="Arial"/>
          <w:b/>
          <w:sz w:val="24"/>
          <w:szCs w:val="24"/>
        </w:rPr>
      </w:pPr>
    </w:p>
    <w:p w:rsidR="005A6AE4" w:rsidRPr="002315A0" w:rsidRDefault="005A6AE4" w:rsidP="005A6AE4">
      <w:pPr>
        <w:spacing w:after="120" w:line="360" w:lineRule="auto"/>
        <w:ind w:firstLine="708"/>
        <w:jc w:val="both"/>
        <w:rPr>
          <w:rFonts w:ascii="Arial" w:hAnsi="Arial" w:cs="Arial"/>
          <w:color w:val="000000" w:themeColor="text1"/>
          <w:sz w:val="24"/>
          <w:szCs w:val="24"/>
        </w:rPr>
      </w:pPr>
      <w:r w:rsidRPr="002315A0">
        <w:rPr>
          <w:rFonts w:ascii="Arial" w:hAnsi="Arial" w:cs="Arial"/>
          <w:color w:val="000000" w:themeColor="text1"/>
          <w:sz w:val="24"/>
          <w:szCs w:val="24"/>
        </w:rPr>
        <w:t xml:space="preserve">Foi encaminhado a esta E. Casa de Leis em </w:t>
      </w:r>
      <w:r w:rsidR="003B0DDE">
        <w:rPr>
          <w:rFonts w:ascii="Arial" w:hAnsi="Arial" w:cs="Arial"/>
          <w:color w:val="000000" w:themeColor="text1"/>
          <w:sz w:val="24"/>
          <w:szCs w:val="24"/>
        </w:rPr>
        <w:t>07</w:t>
      </w:r>
      <w:r w:rsidRPr="002315A0">
        <w:rPr>
          <w:rFonts w:ascii="Arial" w:hAnsi="Arial" w:cs="Arial"/>
          <w:color w:val="000000" w:themeColor="text1"/>
          <w:sz w:val="24"/>
          <w:szCs w:val="24"/>
        </w:rPr>
        <w:t xml:space="preserve"> de </w:t>
      </w:r>
      <w:r w:rsidR="003B0DDE">
        <w:rPr>
          <w:rFonts w:ascii="Arial" w:hAnsi="Arial" w:cs="Arial"/>
          <w:color w:val="000000" w:themeColor="text1"/>
          <w:sz w:val="24"/>
          <w:szCs w:val="24"/>
        </w:rPr>
        <w:t>Agosto</w:t>
      </w:r>
      <w:r w:rsidRPr="002315A0">
        <w:rPr>
          <w:rFonts w:ascii="Arial" w:hAnsi="Arial" w:cs="Arial"/>
          <w:color w:val="000000" w:themeColor="text1"/>
          <w:sz w:val="24"/>
          <w:szCs w:val="24"/>
        </w:rPr>
        <w:t xml:space="preserve"> de 2025, através da Mensagem </w:t>
      </w:r>
      <w:r w:rsidR="002315A0" w:rsidRPr="002315A0">
        <w:rPr>
          <w:rFonts w:ascii="Arial" w:hAnsi="Arial" w:cs="Arial"/>
          <w:color w:val="000000" w:themeColor="text1"/>
          <w:sz w:val="24"/>
          <w:szCs w:val="24"/>
        </w:rPr>
        <w:t>00</w:t>
      </w:r>
      <w:r w:rsidR="00A4297D">
        <w:rPr>
          <w:rFonts w:ascii="Arial" w:hAnsi="Arial" w:cs="Arial"/>
          <w:color w:val="000000" w:themeColor="text1"/>
          <w:sz w:val="24"/>
          <w:szCs w:val="24"/>
        </w:rPr>
        <w:t>2</w:t>
      </w:r>
      <w:r w:rsidR="009B3AD6">
        <w:rPr>
          <w:rFonts w:ascii="Arial" w:hAnsi="Arial" w:cs="Arial"/>
          <w:color w:val="000000" w:themeColor="text1"/>
          <w:sz w:val="24"/>
          <w:szCs w:val="24"/>
        </w:rPr>
        <w:t>5</w:t>
      </w:r>
      <w:r w:rsidRPr="002315A0">
        <w:rPr>
          <w:rFonts w:ascii="Arial" w:hAnsi="Arial" w:cs="Arial"/>
          <w:color w:val="000000" w:themeColor="text1"/>
          <w:sz w:val="24"/>
          <w:szCs w:val="24"/>
        </w:rPr>
        <w:t>/202</w:t>
      </w:r>
      <w:r w:rsidR="007C768C" w:rsidRPr="002315A0">
        <w:rPr>
          <w:rFonts w:ascii="Arial" w:hAnsi="Arial" w:cs="Arial"/>
          <w:color w:val="000000" w:themeColor="text1"/>
          <w:sz w:val="24"/>
          <w:szCs w:val="24"/>
        </w:rPr>
        <w:t>5</w:t>
      </w:r>
      <w:r w:rsidRPr="002315A0">
        <w:rPr>
          <w:rFonts w:ascii="Arial" w:hAnsi="Arial" w:cs="Arial"/>
          <w:color w:val="000000" w:themeColor="text1"/>
          <w:sz w:val="24"/>
          <w:szCs w:val="24"/>
        </w:rPr>
        <w:t xml:space="preserve">, o Projeto de Lei nº </w:t>
      </w:r>
      <w:r w:rsidR="00A4297D">
        <w:rPr>
          <w:rFonts w:ascii="Arial" w:hAnsi="Arial" w:cs="Arial"/>
          <w:color w:val="000000" w:themeColor="text1"/>
          <w:sz w:val="24"/>
          <w:szCs w:val="24"/>
        </w:rPr>
        <w:t>0</w:t>
      </w:r>
      <w:r w:rsidR="009B3AD6">
        <w:rPr>
          <w:rFonts w:ascii="Arial" w:hAnsi="Arial" w:cs="Arial"/>
          <w:color w:val="000000" w:themeColor="text1"/>
          <w:sz w:val="24"/>
          <w:szCs w:val="24"/>
        </w:rPr>
        <w:t>031</w:t>
      </w:r>
      <w:r w:rsidRPr="002315A0">
        <w:rPr>
          <w:rFonts w:ascii="Arial" w:hAnsi="Arial" w:cs="Arial"/>
          <w:color w:val="000000" w:themeColor="text1"/>
          <w:sz w:val="24"/>
          <w:szCs w:val="24"/>
        </w:rPr>
        <w:t xml:space="preserve">/2025 de autoria do Chefe do Poder Executivo </w:t>
      </w:r>
      <w:r w:rsidRPr="002315A0">
        <w:rPr>
          <w:rFonts w:ascii="Arial" w:eastAsia="Courier New" w:hAnsi="Arial" w:cs="Arial"/>
          <w:color w:val="000000" w:themeColor="text1"/>
          <w:sz w:val="24"/>
          <w:szCs w:val="24"/>
        </w:rPr>
        <w:t>que</w:t>
      </w:r>
      <w:r w:rsidR="003B0DDE">
        <w:rPr>
          <w:rFonts w:ascii="Arial" w:eastAsia="Courier New" w:hAnsi="Arial" w:cs="Arial"/>
          <w:color w:val="000000" w:themeColor="text1"/>
          <w:sz w:val="24"/>
          <w:szCs w:val="24"/>
        </w:rPr>
        <w:t xml:space="preserve"> </w:t>
      </w:r>
      <w:r w:rsidR="00A4297D">
        <w:rPr>
          <w:rFonts w:ascii="Arial" w:eastAsia="Courier New" w:hAnsi="Arial" w:cs="Arial"/>
          <w:color w:val="000000" w:themeColor="text1"/>
          <w:sz w:val="24"/>
          <w:szCs w:val="24"/>
        </w:rPr>
        <w:t xml:space="preserve">que </w:t>
      </w:r>
      <w:r w:rsidR="009B3AD6">
        <w:rPr>
          <w:rFonts w:ascii="Arial" w:eastAsia="Courier New" w:hAnsi="Arial" w:cs="Arial"/>
          <w:color w:val="000000" w:themeColor="text1"/>
          <w:sz w:val="24"/>
          <w:szCs w:val="24"/>
        </w:rPr>
        <w:t>institui o programa ‘Concilia Duas Barras’</w:t>
      </w:r>
      <w:r w:rsidR="00A4297D">
        <w:rPr>
          <w:rFonts w:ascii="Arial" w:eastAsia="Courier New" w:hAnsi="Arial" w:cs="Arial"/>
          <w:color w:val="000000" w:themeColor="text1"/>
          <w:sz w:val="24"/>
          <w:szCs w:val="24"/>
        </w:rPr>
        <w:t xml:space="preserve">. </w:t>
      </w:r>
      <w:r w:rsidR="003B0DDE">
        <w:rPr>
          <w:rFonts w:ascii="Arial" w:eastAsia="Courier New" w:hAnsi="Arial" w:cs="Arial"/>
          <w:color w:val="000000" w:themeColor="text1"/>
          <w:sz w:val="24"/>
          <w:szCs w:val="24"/>
        </w:rPr>
        <w:t xml:space="preserve"> </w:t>
      </w:r>
    </w:p>
    <w:p w:rsidR="004F5946" w:rsidRPr="002315A0" w:rsidRDefault="004F5946" w:rsidP="00876164">
      <w:pPr>
        <w:spacing w:line="360" w:lineRule="auto"/>
        <w:ind w:firstLine="708"/>
        <w:jc w:val="both"/>
        <w:rPr>
          <w:rFonts w:ascii="Arial" w:hAnsi="Arial" w:cs="Arial"/>
          <w:color w:val="000000" w:themeColor="text1"/>
          <w:sz w:val="24"/>
          <w:szCs w:val="24"/>
        </w:rPr>
      </w:pPr>
      <w:r w:rsidRPr="002315A0">
        <w:rPr>
          <w:rFonts w:ascii="Arial" w:hAnsi="Arial" w:cs="Arial"/>
          <w:color w:val="000000" w:themeColor="text1"/>
          <w:sz w:val="24"/>
          <w:szCs w:val="24"/>
        </w:rPr>
        <w:t xml:space="preserve">Assim, de acordo com as funções atinentes ao cargo de assessoria jurídica da Câmara Municipal de Duas Barras, será realizada a elaboração de parecer jurídico prévio. O presente parecer busca auxiliar aos vereadores, a Comissão de Constituição e Justiça e/ou Finanças e Orçamento, bem como quaisquer outras Comissões que devam se manifestar sobre a matéria, ressaltando-se que todas comissões gozam de total autonomia e independência em relação a este parecer. </w:t>
      </w:r>
    </w:p>
    <w:p w:rsidR="004F5946" w:rsidRPr="00876164" w:rsidRDefault="004F5946" w:rsidP="00876164">
      <w:pPr>
        <w:spacing w:line="360" w:lineRule="auto"/>
        <w:ind w:firstLine="708"/>
        <w:jc w:val="both"/>
        <w:rPr>
          <w:rFonts w:ascii="Arial" w:hAnsi="Arial" w:cs="Arial"/>
          <w:b/>
          <w:sz w:val="24"/>
          <w:szCs w:val="24"/>
        </w:rPr>
      </w:pPr>
    </w:p>
    <w:p w:rsidR="004F5946" w:rsidRDefault="004F5946" w:rsidP="00876164">
      <w:pPr>
        <w:pStyle w:val="PargrafodaLista"/>
        <w:widowControl/>
        <w:numPr>
          <w:ilvl w:val="0"/>
          <w:numId w:val="8"/>
        </w:numPr>
        <w:suppressAutoHyphens/>
        <w:autoSpaceDE/>
        <w:autoSpaceDN/>
        <w:spacing w:line="360" w:lineRule="auto"/>
        <w:contextualSpacing/>
        <w:jc w:val="both"/>
        <w:rPr>
          <w:rFonts w:ascii="Arial" w:hAnsi="Arial" w:cs="Arial"/>
          <w:b/>
          <w:sz w:val="24"/>
          <w:szCs w:val="24"/>
        </w:rPr>
      </w:pPr>
      <w:r w:rsidRPr="00876164">
        <w:rPr>
          <w:rFonts w:ascii="Arial" w:hAnsi="Arial" w:cs="Arial"/>
          <w:b/>
          <w:sz w:val="24"/>
          <w:szCs w:val="24"/>
        </w:rPr>
        <w:t xml:space="preserve">DAS LIMITAÇÕES DO PARECER JURÍDICO </w:t>
      </w:r>
    </w:p>
    <w:p w:rsidR="00876164" w:rsidRPr="00876164" w:rsidRDefault="00876164" w:rsidP="00876164">
      <w:pPr>
        <w:pStyle w:val="PargrafodaLista"/>
        <w:widowControl/>
        <w:suppressAutoHyphens/>
        <w:autoSpaceDE/>
        <w:autoSpaceDN/>
        <w:spacing w:line="360" w:lineRule="auto"/>
        <w:ind w:left="720" w:firstLine="0"/>
        <w:contextualSpacing/>
        <w:jc w:val="both"/>
        <w:rPr>
          <w:rFonts w:ascii="Arial" w:hAnsi="Arial" w:cs="Arial"/>
          <w:b/>
          <w:sz w:val="24"/>
          <w:szCs w:val="24"/>
        </w:rPr>
      </w:pPr>
    </w:p>
    <w:p w:rsidR="004F5946" w:rsidRDefault="004F5946" w:rsidP="00876164">
      <w:pPr>
        <w:pStyle w:val="PargrafodaLista"/>
        <w:widowControl/>
        <w:numPr>
          <w:ilvl w:val="0"/>
          <w:numId w:val="9"/>
        </w:numPr>
        <w:suppressAutoHyphens/>
        <w:autoSpaceDE/>
        <w:autoSpaceDN/>
        <w:spacing w:line="360" w:lineRule="auto"/>
        <w:contextualSpacing/>
        <w:jc w:val="both"/>
        <w:rPr>
          <w:rFonts w:ascii="Arial" w:hAnsi="Arial" w:cs="Arial"/>
          <w:b/>
          <w:sz w:val="24"/>
          <w:szCs w:val="24"/>
        </w:rPr>
      </w:pPr>
      <w:r w:rsidRPr="00876164">
        <w:rPr>
          <w:rFonts w:ascii="Arial" w:hAnsi="Arial" w:cs="Arial"/>
          <w:b/>
          <w:sz w:val="24"/>
          <w:szCs w:val="24"/>
        </w:rPr>
        <w:t>Das limitações do presente parecer</w:t>
      </w:r>
    </w:p>
    <w:p w:rsidR="003B0DDE" w:rsidRPr="00876164" w:rsidRDefault="003B0DDE" w:rsidP="003B0DDE">
      <w:pPr>
        <w:pStyle w:val="PargrafodaLista"/>
        <w:widowControl/>
        <w:suppressAutoHyphens/>
        <w:autoSpaceDE/>
        <w:autoSpaceDN/>
        <w:spacing w:line="360" w:lineRule="auto"/>
        <w:ind w:left="720" w:firstLine="0"/>
        <w:contextualSpacing/>
        <w:jc w:val="both"/>
        <w:rPr>
          <w:rFonts w:ascii="Arial" w:hAnsi="Arial" w:cs="Arial"/>
          <w:b/>
          <w:sz w:val="24"/>
          <w:szCs w:val="24"/>
        </w:rPr>
      </w:pPr>
    </w:p>
    <w:p w:rsidR="004F5946" w:rsidRPr="00876164" w:rsidRDefault="004F5946" w:rsidP="00876164">
      <w:pPr>
        <w:spacing w:line="360" w:lineRule="auto"/>
        <w:ind w:firstLine="708"/>
        <w:jc w:val="both"/>
        <w:rPr>
          <w:rFonts w:ascii="Arial" w:hAnsi="Arial" w:cs="Arial"/>
          <w:sz w:val="24"/>
          <w:szCs w:val="24"/>
        </w:rPr>
      </w:pPr>
      <w:r w:rsidRPr="00876164">
        <w:rPr>
          <w:rFonts w:ascii="Arial" w:hAnsi="Arial" w:cs="Arial"/>
          <w:sz w:val="24"/>
          <w:szCs w:val="24"/>
        </w:rPr>
        <w:t xml:space="preserve">O presente parecer tem por objetivo tão somente informar sobre a legalidade, limitando-se a analisá-los à luz da Constituição Federal de 1988, da Lei Orgânica Municipal, do Regimento Interno, Legislação de regência e dos Princípios norteadores da Administração Pública, bem como exigências formais quanto a LRF, estando excluídas, </w:t>
      </w:r>
      <w:r w:rsidRPr="00876164">
        <w:rPr>
          <w:rFonts w:ascii="Arial" w:hAnsi="Arial" w:cs="Arial"/>
          <w:sz w:val="24"/>
          <w:szCs w:val="24"/>
        </w:rPr>
        <w:lastRenderedPageBreak/>
        <w:t>entretanto, as análises que se baseiem em funções reservadas aos órgãos de controle interno e externo, bem como dos aspectos de mérito do ato administrativo e da direção das políticas públicas, bem como aquelas inerentes e exclusivas da função exercida pelo vereador.</w:t>
      </w:r>
    </w:p>
    <w:p w:rsidR="004F5946" w:rsidRPr="00876164" w:rsidRDefault="004F5946" w:rsidP="00876164">
      <w:pPr>
        <w:spacing w:line="360" w:lineRule="auto"/>
        <w:ind w:firstLine="567"/>
        <w:jc w:val="both"/>
        <w:rPr>
          <w:rFonts w:ascii="Arial" w:hAnsi="Arial" w:cs="Arial"/>
          <w:sz w:val="24"/>
          <w:szCs w:val="24"/>
        </w:rPr>
      </w:pPr>
      <w:r w:rsidRPr="00876164">
        <w:rPr>
          <w:rFonts w:ascii="Arial" w:hAnsi="Arial" w:cs="Arial"/>
          <w:sz w:val="24"/>
          <w:szCs w:val="24"/>
        </w:rPr>
        <w:t>O artigo 133, caput, da Constituição da República Federativa do Brasil de 1988 estabelece que "</w:t>
      </w:r>
      <w:r w:rsidRPr="00876164">
        <w:rPr>
          <w:rFonts w:ascii="Arial" w:hAnsi="Arial" w:cs="Arial"/>
          <w:i/>
          <w:sz w:val="24"/>
          <w:szCs w:val="24"/>
        </w:rPr>
        <w:t>o advogado é indispensável à administração da justiça, sendo inviolável por seus atos e manifestações no exercício da profissão, nos limites da lei."</w:t>
      </w:r>
      <w:r w:rsidRPr="00876164">
        <w:rPr>
          <w:rFonts w:ascii="Arial" w:hAnsi="Arial" w:cs="Arial"/>
          <w:sz w:val="24"/>
          <w:szCs w:val="24"/>
        </w:rPr>
        <w:t xml:space="preserve">  Seguindo esta linha de raciocínio, vale também citar o inciso I do artigo 7° da Lei federal nº 8.906/1994, que estabelece ser direito do advogado, dentre outros, </w:t>
      </w:r>
      <w:r w:rsidRPr="00876164">
        <w:rPr>
          <w:rFonts w:ascii="Arial" w:hAnsi="Arial" w:cs="Arial"/>
          <w:i/>
          <w:sz w:val="24"/>
          <w:szCs w:val="24"/>
        </w:rPr>
        <w:t>"exercer, com liberdade, a profissão em todo o território nacional".</w:t>
      </w:r>
    </w:p>
    <w:p w:rsidR="004F5946" w:rsidRPr="00876164" w:rsidRDefault="004F5946" w:rsidP="00876164">
      <w:pPr>
        <w:spacing w:line="360" w:lineRule="auto"/>
        <w:ind w:firstLine="567"/>
        <w:jc w:val="both"/>
        <w:rPr>
          <w:rFonts w:ascii="Arial" w:hAnsi="Arial" w:cs="Arial"/>
          <w:sz w:val="24"/>
          <w:szCs w:val="24"/>
        </w:rPr>
      </w:pPr>
      <w:r w:rsidRPr="00876164">
        <w:rPr>
          <w:rFonts w:ascii="Arial" w:hAnsi="Arial" w:cs="Arial"/>
          <w:sz w:val="24"/>
          <w:szCs w:val="24"/>
        </w:rPr>
        <w:t xml:space="preserve">Registre-se que o parecer, apesar de sua importância, imparcialidade e técnica, não tem efeito vinculante, tampouco caráter decisório, tendo as autoridades legislativas plenos poderes para acolhê-lo, no todo ou em parte, ou rejeitá-lo. E assim nos ensina José de Carvalho Filho: </w:t>
      </w:r>
    </w:p>
    <w:p w:rsidR="004F5946" w:rsidRPr="00876164" w:rsidRDefault="004F5946" w:rsidP="00876164">
      <w:pPr>
        <w:spacing w:line="360" w:lineRule="auto"/>
        <w:ind w:left="2835"/>
        <w:jc w:val="both"/>
        <w:rPr>
          <w:rFonts w:ascii="Arial" w:hAnsi="Arial" w:cs="Arial"/>
          <w:sz w:val="20"/>
          <w:szCs w:val="24"/>
        </w:rPr>
      </w:pPr>
      <w:r w:rsidRPr="00876164">
        <w:rPr>
          <w:rFonts w:ascii="Arial" w:hAnsi="Arial" w:cs="Arial"/>
          <w:sz w:val="20"/>
          <w:szCs w:val="24"/>
        </w:rPr>
        <w:t>"Os pareceres consubstanciam opiniões, pontos de vista de alguns agentes administrativos sobre matéria submetida à sua apreciação. (...) Refletindo um juízo de valor, uma opinião pessoal do parecerista, o parecer não vincula a autoridade que tem competência decisória, ou seja, aquela a quem cabe praticar o ato administrativo final. Trata-se de atos diversos - o parecer e o ato que o aprova ou rejeita. Como tais atos têm conteúdos antagônicos, o agente opina nunca poderá ser o que decide."</w:t>
      </w:r>
    </w:p>
    <w:p w:rsidR="004F5946" w:rsidRPr="00876164" w:rsidRDefault="004F5946" w:rsidP="00876164">
      <w:pPr>
        <w:spacing w:line="360" w:lineRule="auto"/>
        <w:ind w:left="2835"/>
        <w:jc w:val="both"/>
        <w:rPr>
          <w:rFonts w:ascii="Arial" w:hAnsi="Arial" w:cs="Arial"/>
          <w:sz w:val="24"/>
          <w:szCs w:val="24"/>
        </w:rPr>
      </w:pPr>
    </w:p>
    <w:p w:rsidR="004F5946" w:rsidRDefault="004F5946" w:rsidP="00876164">
      <w:pPr>
        <w:spacing w:line="360" w:lineRule="auto"/>
        <w:ind w:firstLine="708"/>
        <w:jc w:val="both"/>
        <w:rPr>
          <w:rFonts w:ascii="Arial" w:hAnsi="Arial" w:cs="Arial"/>
          <w:sz w:val="24"/>
          <w:szCs w:val="24"/>
        </w:rPr>
      </w:pPr>
      <w:r w:rsidRPr="00876164">
        <w:rPr>
          <w:rFonts w:ascii="Arial" w:hAnsi="Arial" w:cs="Arial"/>
          <w:sz w:val="24"/>
          <w:szCs w:val="24"/>
        </w:rPr>
        <w:t>Outrossim, cumpre ressaltar que este parecer não substitui – em nenhum caso - a análise da(s) Comissão(ões) competente desta Casa Legislativa, nos termos do Regimento Interno da Câmara Municipal de Duas Barras – RJ.</w:t>
      </w:r>
    </w:p>
    <w:p w:rsidR="00B47734" w:rsidRPr="00876164" w:rsidRDefault="00B47734" w:rsidP="00876164">
      <w:pPr>
        <w:spacing w:line="360" w:lineRule="auto"/>
        <w:ind w:firstLine="708"/>
        <w:jc w:val="both"/>
        <w:rPr>
          <w:rFonts w:ascii="Arial" w:hAnsi="Arial" w:cs="Arial"/>
          <w:sz w:val="24"/>
          <w:szCs w:val="24"/>
        </w:rPr>
      </w:pPr>
    </w:p>
    <w:p w:rsidR="00B47734" w:rsidRPr="00893C22" w:rsidRDefault="00B47734" w:rsidP="00B47734">
      <w:pPr>
        <w:pStyle w:val="PargrafodaLista"/>
        <w:widowControl/>
        <w:numPr>
          <w:ilvl w:val="0"/>
          <w:numId w:val="8"/>
        </w:numPr>
        <w:suppressAutoHyphens/>
        <w:autoSpaceDE/>
        <w:autoSpaceDN/>
        <w:spacing w:after="120" w:line="360" w:lineRule="auto"/>
        <w:contextualSpacing/>
        <w:rPr>
          <w:rFonts w:ascii="Arial" w:hAnsi="Arial" w:cs="Arial"/>
          <w:b/>
          <w:sz w:val="24"/>
          <w:szCs w:val="24"/>
        </w:rPr>
      </w:pPr>
      <w:r w:rsidRPr="00893C22">
        <w:rPr>
          <w:rFonts w:ascii="Arial" w:hAnsi="Arial" w:cs="Arial"/>
          <w:b/>
          <w:sz w:val="24"/>
          <w:szCs w:val="24"/>
        </w:rPr>
        <w:t xml:space="preserve">DOS FUNDAMENTOS </w:t>
      </w:r>
    </w:p>
    <w:p w:rsidR="007B179A" w:rsidRPr="00BF7634" w:rsidRDefault="007B179A" w:rsidP="007B179A">
      <w:pPr>
        <w:ind w:right="142"/>
        <w:jc w:val="both"/>
        <w:rPr>
          <w:rFonts w:ascii="Arial" w:hAnsi="Arial" w:cs="Arial"/>
        </w:rPr>
      </w:pPr>
    </w:p>
    <w:p w:rsidR="009B3AD6" w:rsidRPr="00A33AC9" w:rsidRDefault="009B3AD6" w:rsidP="009B3AD6">
      <w:pPr>
        <w:spacing w:after="120" w:line="360" w:lineRule="auto"/>
        <w:ind w:firstLine="708"/>
        <w:jc w:val="both"/>
        <w:rPr>
          <w:rFonts w:ascii="Arial" w:eastAsia="Calibri" w:hAnsi="Arial" w:cs="Arial"/>
          <w:sz w:val="24"/>
          <w:szCs w:val="24"/>
        </w:rPr>
      </w:pPr>
      <w:r w:rsidRPr="00A33AC9">
        <w:rPr>
          <w:rFonts w:ascii="Arial" w:hAnsi="Arial" w:cs="Arial"/>
          <w:sz w:val="24"/>
          <w:szCs w:val="24"/>
        </w:rPr>
        <w:t xml:space="preserve">O projeto versa sobre matéria de competência do Município em face do interesse local, encontrando amparo no artigo 30, inciso I da Constituição da República e no artigo 11, inciso I da Lei Orgânica Municipal. </w:t>
      </w:r>
    </w:p>
    <w:p w:rsidR="009B3AD6" w:rsidRPr="00A33AC9" w:rsidRDefault="009B3AD6" w:rsidP="009B3AD6">
      <w:pPr>
        <w:spacing w:after="120"/>
        <w:ind w:firstLine="708"/>
        <w:jc w:val="both"/>
        <w:rPr>
          <w:rFonts w:ascii="Arial" w:eastAsia="Calibri" w:hAnsi="Arial" w:cs="Arial"/>
          <w:sz w:val="24"/>
          <w:szCs w:val="24"/>
        </w:rPr>
      </w:pPr>
    </w:p>
    <w:p w:rsidR="009B3AD6" w:rsidRPr="00A33AC9" w:rsidRDefault="009B3AD6" w:rsidP="009B3AD6">
      <w:pPr>
        <w:spacing w:after="120" w:line="360" w:lineRule="auto"/>
        <w:ind w:left="3402"/>
        <w:jc w:val="both"/>
        <w:rPr>
          <w:rFonts w:ascii="Arial" w:eastAsia="Calibri" w:hAnsi="Arial" w:cs="Arial"/>
          <w:szCs w:val="24"/>
        </w:rPr>
      </w:pPr>
      <w:r w:rsidRPr="00A33AC9">
        <w:rPr>
          <w:rFonts w:ascii="Arial" w:eastAsia="Calibri" w:hAnsi="Arial" w:cs="Arial"/>
          <w:szCs w:val="24"/>
        </w:rPr>
        <w:t>"Art. 30 - Compete aos Municípios:</w:t>
      </w:r>
    </w:p>
    <w:p w:rsidR="009B3AD6" w:rsidRPr="00A33AC9" w:rsidRDefault="009B3AD6" w:rsidP="009B3AD6">
      <w:pPr>
        <w:spacing w:after="120" w:line="360" w:lineRule="auto"/>
        <w:ind w:left="3402"/>
        <w:jc w:val="both"/>
        <w:rPr>
          <w:rFonts w:ascii="Arial" w:eastAsia="Calibri" w:hAnsi="Arial" w:cs="Arial"/>
          <w:szCs w:val="24"/>
        </w:rPr>
      </w:pPr>
      <w:r w:rsidRPr="00A33AC9">
        <w:rPr>
          <w:rFonts w:ascii="Arial" w:eastAsia="Calibri" w:hAnsi="Arial" w:cs="Arial"/>
          <w:szCs w:val="24"/>
        </w:rPr>
        <w:lastRenderedPageBreak/>
        <w:t xml:space="preserve">I - legislar sobre </w:t>
      </w:r>
      <w:r w:rsidRPr="00A33AC9">
        <w:rPr>
          <w:rFonts w:ascii="Arial" w:eastAsia="Calibri" w:hAnsi="Arial" w:cs="Arial"/>
          <w:b/>
          <w:szCs w:val="24"/>
        </w:rPr>
        <w:t>assuntos de interesse local</w:t>
      </w:r>
      <w:r w:rsidRPr="00A33AC9">
        <w:rPr>
          <w:rFonts w:ascii="Arial" w:eastAsia="Calibri" w:hAnsi="Arial" w:cs="Arial"/>
          <w:szCs w:val="24"/>
        </w:rPr>
        <w:t>;”</w:t>
      </w:r>
    </w:p>
    <w:p w:rsidR="009B3AD6" w:rsidRDefault="009B3AD6" w:rsidP="009B3AD6">
      <w:pPr>
        <w:spacing w:line="360" w:lineRule="auto"/>
        <w:ind w:firstLine="708"/>
        <w:jc w:val="both"/>
        <w:rPr>
          <w:rFonts w:ascii="Arial" w:eastAsia="Calibri" w:hAnsi="Arial" w:cs="Arial"/>
          <w:sz w:val="24"/>
          <w:szCs w:val="24"/>
        </w:rPr>
      </w:pPr>
      <w:r w:rsidRPr="00A33AC9">
        <w:rPr>
          <w:rFonts w:ascii="Arial" w:eastAsia="Calibri" w:hAnsi="Arial" w:cs="Arial"/>
          <w:sz w:val="24"/>
          <w:szCs w:val="24"/>
        </w:rPr>
        <w:t xml:space="preserve">No que se refere a competência legislativa para proposição de matérias de cunhos tributários, já é pacífico junto aos Tribunais do país, que tanto o Poder Legislativo, quanto o Poder Executivo, possuem iniciativa em relação à matéria, nesse sentido:  </w:t>
      </w:r>
    </w:p>
    <w:p w:rsidR="009B3AD6" w:rsidRPr="00A33AC9" w:rsidRDefault="009B3AD6" w:rsidP="009B3AD6">
      <w:pPr>
        <w:spacing w:line="360" w:lineRule="auto"/>
        <w:ind w:firstLine="708"/>
        <w:jc w:val="both"/>
        <w:rPr>
          <w:rFonts w:ascii="Arial" w:eastAsia="Calibri" w:hAnsi="Arial" w:cs="Arial"/>
          <w:sz w:val="24"/>
          <w:szCs w:val="24"/>
        </w:rPr>
      </w:pPr>
    </w:p>
    <w:p w:rsidR="009B3AD6" w:rsidRPr="009B3AD6" w:rsidRDefault="009B3AD6" w:rsidP="009B3AD6">
      <w:pPr>
        <w:shd w:val="clear" w:color="auto" w:fill="FFFFFF"/>
        <w:ind w:left="3402"/>
        <w:jc w:val="both"/>
        <w:rPr>
          <w:rFonts w:ascii="Arial" w:eastAsia="Calibri" w:hAnsi="Arial" w:cs="Arial"/>
          <w:sz w:val="20"/>
          <w:szCs w:val="24"/>
        </w:rPr>
      </w:pPr>
      <w:r w:rsidRPr="009B3AD6">
        <w:rPr>
          <w:rFonts w:ascii="Arial" w:eastAsia="Calibri" w:hAnsi="Arial" w:cs="Arial"/>
          <w:sz w:val="20"/>
          <w:szCs w:val="24"/>
        </w:rPr>
        <w:t>Ementa: AGRAVO REGIMENTAL NO AGRAVO DE INSTRUMENTO. CONSTITUCIONAL E TRIBUTÁRIO. </w:t>
      </w:r>
      <w:r w:rsidRPr="009B3AD6">
        <w:rPr>
          <w:rFonts w:ascii="Arial" w:eastAsia="Calibri" w:hAnsi="Arial" w:cs="Arial"/>
          <w:b/>
          <w:bCs/>
          <w:sz w:val="20"/>
          <w:szCs w:val="24"/>
        </w:rPr>
        <w:t>INICIATIVA</w:t>
      </w:r>
      <w:r w:rsidRPr="009B3AD6">
        <w:rPr>
          <w:rFonts w:ascii="Arial" w:eastAsia="Calibri" w:hAnsi="Arial" w:cs="Arial"/>
          <w:sz w:val="20"/>
          <w:szCs w:val="24"/>
        </w:rPr>
        <w:t> LEGISLATIVA. </w:t>
      </w:r>
      <w:r w:rsidRPr="009B3AD6">
        <w:rPr>
          <w:rFonts w:ascii="Arial" w:eastAsia="Calibri" w:hAnsi="Arial" w:cs="Arial"/>
          <w:b/>
          <w:bCs/>
          <w:sz w:val="20"/>
          <w:szCs w:val="24"/>
        </w:rPr>
        <w:t>MATÉRIA TRIBUTÁRIA.</w:t>
      </w:r>
      <w:r w:rsidRPr="009B3AD6">
        <w:rPr>
          <w:rFonts w:ascii="Arial" w:eastAsia="Calibri" w:hAnsi="Arial" w:cs="Arial"/>
          <w:sz w:val="20"/>
          <w:szCs w:val="24"/>
        </w:rPr>
        <w:t> CONCORRÊNCIA ENTRE </w:t>
      </w:r>
      <w:r w:rsidRPr="009B3AD6">
        <w:rPr>
          <w:rFonts w:ascii="Arial" w:eastAsia="Calibri" w:hAnsi="Arial" w:cs="Arial"/>
          <w:b/>
          <w:bCs/>
          <w:sz w:val="20"/>
          <w:szCs w:val="24"/>
        </w:rPr>
        <w:t>PODER LEGISLATIVO</w:t>
      </w:r>
      <w:r w:rsidRPr="009B3AD6">
        <w:rPr>
          <w:rFonts w:ascii="Arial" w:eastAsia="Calibri" w:hAnsi="Arial" w:cs="Arial"/>
          <w:sz w:val="20"/>
          <w:szCs w:val="24"/>
        </w:rPr>
        <w:t> E </w:t>
      </w:r>
      <w:r w:rsidRPr="009B3AD6">
        <w:rPr>
          <w:rFonts w:ascii="Arial" w:eastAsia="Calibri" w:hAnsi="Arial" w:cs="Arial"/>
          <w:b/>
          <w:bCs/>
          <w:sz w:val="20"/>
          <w:szCs w:val="24"/>
        </w:rPr>
        <w:t>PODER EXECUTIVO.</w:t>
      </w:r>
      <w:r w:rsidRPr="009B3AD6">
        <w:rPr>
          <w:rFonts w:ascii="Arial" w:eastAsia="Calibri" w:hAnsi="Arial" w:cs="Arial"/>
          <w:sz w:val="20"/>
          <w:szCs w:val="24"/>
        </w:rPr>
        <w:t> LEI QUE CONCEDE ISENÇÃO. POSSIBILIDADE AINDA QUE O TEMA VENHA </w:t>
      </w:r>
      <w:r w:rsidRPr="009B3AD6">
        <w:rPr>
          <w:rFonts w:ascii="Arial" w:eastAsia="Calibri" w:hAnsi="Arial" w:cs="Arial"/>
          <w:b/>
          <w:bCs/>
          <w:sz w:val="20"/>
          <w:szCs w:val="24"/>
        </w:rPr>
        <w:t>A</w:t>
      </w:r>
      <w:r w:rsidRPr="009B3AD6">
        <w:rPr>
          <w:rFonts w:ascii="Arial" w:eastAsia="Calibri" w:hAnsi="Arial" w:cs="Arial"/>
          <w:sz w:val="20"/>
          <w:szCs w:val="24"/>
        </w:rPr>
        <w:t> REPERCUTIR NO ORÇAMENTO MUNICIPAL. RECURSO QUE NÃO SE INSURGIU CONTRA </w:t>
      </w:r>
      <w:r w:rsidRPr="009B3AD6">
        <w:rPr>
          <w:rFonts w:ascii="Arial" w:eastAsia="Calibri" w:hAnsi="Arial" w:cs="Arial"/>
          <w:b/>
          <w:bCs/>
          <w:sz w:val="20"/>
          <w:szCs w:val="24"/>
        </w:rPr>
        <w:t>A</w:t>
      </w:r>
      <w:r w:rsidRPr="009B3AD6">
        <w:rPr>
          <w:rFonts w:ascii="Arial" w:eastAsia="Calibri" w:hAnsi="Arial" w:cs="Arial"/>
          <w:sz w:val="20"/>
          <w:szCs w:val="24"/>
        </w:rPr>
        <w:t> DECISÃO AGRAVADA. DECISÃO QUE SE MANTÊM POR SEUS PRÓPRIOS FUNDAMENTOS. 1. O recurso extraordinário é cabível contra acórdão que julga constitucionalidade in abstracto de leis </w:t>
      </w:r>
      <w:r w:rsidRPr="009B3AD6">
        <w:rPr>
          <w:rFonts w:ascii="Arial" w:eastAsia="Calibri" w:hAnsi="Arial" w:cs="Arial"/>
          <w:b/>
          <w:bCs/>
          <w:sz w:val="20"/>
          <w:szCs w:val="24"/>
        </w:rPr>
        <w:t>em</w:t>
      </w:r>
      <w:r w:rsidRPr="009B3AD6">
        <w:rPr>
          <w:rFonts w:ascii="Arial" w:eastAsia="Calibri" w:hAnsi="Arial" w:cs="Arial"/>
          <w:sz w:val="20"/>
          <w:szCs w:val="24"/>
        </w:rPr>
        <w:t> face da Constituição Estadual, quando for o caso de observância </w:t>
      </w:r>
      <w:r w:rsidRPr="009B3AD6">
        <w:rPr>
          <w:rFonts w:ascii="Arial" w:eastAsia="Calibri" w:hAnsi="Arial" w:cs="Arial"/>
          <w:b/>
          <w:bCs/>
          <w:sz w:val="20"/>
          <w:szCs w:val="24"/>
        </w:rPr>
        <w:t>ao</w:t>
      </w:r>
      <w:r w:rsidRPr="009B3AD6">
        <w:rPr>
          <w:rFonts w:ascii="Arial" w:eastAsia="Calibri" w:hAnsi="Arial" w:cs="Arial"/>
          <w:sz w:val="20"/>
          <w:szCs w:val="24"/>
        </w:rPr>
        <w:t> princípio da simetria. Precedente: Rcl 383, Tribunal Pleno, Rel. Min. Moreira Alves. 2. </w:t>
      </w:r>
      <w:r w:rsidRPr="009B3AD6">
        <w:rPr>
          <w:rFonts w:ascii="Arial" w:eastAsia="Calibri" w:hAnsi="Arial" w:cs="Arial"/>
          <w:b/>
          <w:bCs/>
          <w:sz w:val="20"/>
          <w:szCs w:val="24"/>
        </w:rPr>
        <w:t>A iniciativa para início do processo legislativo em matéria tributária pertence concorrentemente ao Poder Legislativo</w:t>
      </w:r>
      <w:r w:rsidRPr="009B3AD6">
        <w:rPr>
          <w:rFonts w:ascii="Arial" w:eastAsia="Calibri" w:hAnsi="Arial" w:cs="Arial"/>
          <w:sz w:val="20"/>
          <w:szCs w:val="24"/>
        </w:rPr>
        <w:t> e </w:t>
      </w:r>
      <w:r w:rsidRPr="009B3AD6">
        <w:rPr>
          <w:rFonts w:ascii="Arial" w:eastAsia="Calibri" w:hAnsi="Arial" w:cs="Arial"/>
          <w:b/>
          <w:bCs/>
          <w:sz w:val="20"/>
          <w:szCs w:val="24"/>
        </w:rPr>
        <w:t>ao Poder Executivo</w:t>
      </w:r>
      <w:r w:rsidRPr="009B3AD6">
        <w:rPr>
          <w:rFonts w:ascii="Arial" w:eastAsia="Calibri" w:hAnsi="Arial" w:cs="Arial"/>
          <w:sz w:val="20"/>
          <w:szCs w:val="24"/>
        </w:rPr>
        <w:t> (art. 61, § 1º, II, b, da CF). Precedentes: ADI 724-MC, Tribunal Pleno, Rel. Min. Celso de Mello, DJ de 15.05.92; RE 590.697-ED, Primeira Turma, Rel. Min. Ricardo Lewandowski, Dje de 06.09.2011; RE 362.573-AgR, Segunda Turma, Rel. Min. Eros Grau, Dje de 17.08.2007). 3. In casu, o Tribunal de origem entendeu pela inconstitucionalidade formal de lei </w:t>
      </w:r>
      <w:r w:rsidRPr="009B3AD6">
        <w:rPr>
          <w:rFonts w:ascii="Arial" w:eastAsia="Calibri" w:hAnsi="Arial" w:cs="Arial"/>
          <w:b/>
          <w:bCs/>
          <w:sz w:val="20"/>
          <w:szCs w:val="24"/>
        </w:rPr>
        <w:t>em matéria tributária</w:t>
      </w:r>
      <w:r w:rsidRPr="009B3AD6">
        <w:rPr>
          <w:rFonts w:ascii="Arial" w:eastAsia="Calibri" w:hAnsi="Arial" w:cs="Arial"/>
          <w:sz w:val="20"/>
          <w:szCs w:val="24"/>
        </w:rPr>
        <w:t>por entender que </w:t>
      </w:r>
      <w:r w:rsidRPr="009B3AD6">
        <w:rPr>
          <w:rFonts w:ascii="Arial" w:eastAsia="Calibri" w:hAnsi="Arial" w:cs="Arial"/>
          <w:b/>
          <w:bCs/>
          <w:sz w:val="20"/>
          <w:szCs w:val="24"/>
        </w:rPr>
        <w:t>a matéria</w:t>
      </w:r>
      <w:r w:rsidRPr="009B3AD6">
        <w:rPr>
          <w:rFonts w:ascii="Arial" w:eastAsia="Calibri" w:hAnsi="Arial" w:cs="Arial"/>
          <w:sz w:val="20"/>
          <w:szCs w:val="24"/>
        </w:rPr>
        <w:t> estaria adstrita </w:t>
      </w:r>
      <w:r w:rsidRPr="009B3AD6">
        <w:rPr>
          <w:rFonts w:ascii="Arial" w:eastAsia="Calibri" w:hAnsi="Arial" w:cs="Arial"/>
          <w:b/>
          <w:bCs/>
          <w:sz w:val="20"/>
          <w:szCs w:val="24"/>
        </w:rPr>
        <w:t>à iniciativa</w:t>
      </w:r>
      <w:r w:rsidRPr="009B3AD6">
        <w:rPr>
          <w:rFonts w:ascii="Arial" w:eastAsia="Calibri" w:hAnsi="Arial" w:cs="Arial"/>
          <w:sz w:val="20"/>
          <w:szCs w:val="24"/>
        </w:rPr>
        <w:t> privativa </w:t>
      </w:r>
      <w:r w:rsidRPr="009B3AD6">
        <w:rPr>
          <w:rFonts w:ascii="Arial" w:eastAsia="Calibri" w:hAnsi="Arial" w:cs="Arial"/>
          <w:b/>
          <w:bCs/>
          <w:sz w:val="20"/>
          <w:szCs w:val="24"/>
        </w:rPr>
        <w:t>do</w:t>
      </w:r>
      <w:r w:rsidRPr="009B3AD6">
        <w:rPr>
          <w:rFonts w:ascii="Arial" w:eastAsia="Calibri" w:hAnsi="Arial" w:cs="Arial"/>
          <w:sz w:val="20"/>
          <w:szCs w:val="24"/>
        </w:rPr>
        <w:t> Chefe </w:t>
      </w:r>
      <w:r w:rsidRPr="009B3AD6">
        <w:rPr>
          <w:rFonts w:ascii="Arial" w:eastAsia="Calibri" w:hAnsi="Arial" w:cs="Arial"/>
          <w:b/>
          <w:bCs/>
          <w:sz w:val="20"/>
          <w:szCs w:val="24"/>
        </w:rPr>
        <w:t>do Poder Executivo,</w:t>
      </w:r>
      <w:r w:rsidRPr="009B3AD6">
        <w:rPr>
          <w:rFonts w:ascii="Arial" w:eastAsia="Calibri" w:hAnsi="Arial" w:cs="Arial"/>
          <w:sz w:val="20"/>
          <w:szCs w:val="24"/>
        </w:rPr>
        <w:t> dada </w:t>
      </w:r>
      <w:r w:rsidRPr="009B3AD6">
        <w:rPr>
          <w:rFonts w:ascii="Arial" w:eastAsia="Calibri" w:hAnsi="Arial" w:cs="Arial"/>
          <w:b/>
          <w:bCs/>
          <w:sz w:val="20"/>
          <w:szCs w:val="24"/>
        </w:rPr>
        <w:t>a</w:t>
      </w:r>
      <w:r w:rsidRPr="009B3AD6">
        <w:rPr>
          <w:rFonts w:ascii="Arial" w:eastAsia="Calibri" w:hAnsi="Arial" w:cs="Arial"/>
          <w:sz w:val="20"/>
          <w:szCs w:val="24"/>
        </w:rPr>
        <w:t> eventual repercussão da referida lei no orçamento municipal. Consectariamente, providos o agravo de instrumento e o recurso extraordinário, </w:t>
      </w:r>
      <w:r w:rsidRPr="009B3AD6">
        <w:rPr>
          <w:rFonts w:ascii="Arial" w:eastAsia="Calibri" w:hAnsi="Arial" w:cs="Arial"/>
          <w:b/>
          <w:bCs/>
          <w:sz w:val="20"/>
          <w:szCs w:val="24"/>
        </w:rPr>
        <w:t>em</w:t>
      </w:r>
      <w:r w:rsidRPr="009B3AD6">
        <w:rPr>
          <w:rFonts w:ascii="Arial" w:eastAsia="Calibri" w:hAnsi="Arial" w:cs="Arial"/>
          <w:sz w:val="20"/>
          <w:szCs w:val="24"/>
        </w:rPr>
        <w:t> face da jurisprudência desta Corte. 4. Agravo regimental </w:t>
      </w:r>
      <w:r w:rsidRPr="009B3AD6">
        <w:rPr>
          <w:rFonts w:ascii="Arial" w:eastAsia="Calibri" w:hAnsi="Arial" w:cs="Arial"/>
          <w:b/>
          <w:bCs/>
          <w:sz w:val="20"/>
          <w:szCs w:val="24"/>
        </w:rPr>
        <w:t>a</w:t>
      </w:r>
      <w:r w:rsidRPr="009B3AD6">
        <w:rPr>
          <w:rFonts w:ascii="Arial" w:eastAsia="Calibri" w:hAnsi="Arial" w:cs="Arial"/>
          <w:sz w:val="20"/>
          <w:szCs w:val="24"/>
        </w:rPr>
        <w:t> que se nega provimento.  (STF. Primeira Turma. AI 809719</w:t>
      </w:r>
      <w:r w:rsidRPr="009B3AD6">
        <w:rPr>
          <w:rFonts w:ascii="Arial" w:eastAsia="Calibri" w:hAnsi="Arial" w:cs="Arial"/>
          <w:b/>
          <w:bCs/>
          <w:sz w:val="20"/>
          <w:szCs w:val="24"/>
        </w:rPr>
        <w:t>.</w:t>
      </w:r>
      <w:r w:rsidRPr="009B3AD6">
        <w:rPr>
          <w:rFonts w:ascii="Arial" w:eastAsia="Calibri" w:hAnsi="Arial" w:cs="Arial"/>
          <w:sz w:val="20"/>
          <w:szCs w:val="24"/>
        </w:rPr>
        <w:t> Relator Ministro LUIZ FUX. Julgado em 09 de abril de 2013)</w:t>
      </w:r>
    </w:p>
    <w:p w:rsidR="009B3AD6" w:rsidRDefault="009B3AD6" w:rsidP="009B3AD6">
      <w:pPr>
        <w:spacing w:line="360" w:lineRule="auto"/>
        <w:ind w:firstLine="708"/>
        <w:jc w:val="both"/>
        <w:rPr>
          <w:rFonts w:ascii="Arial" w:eastAsia="Calibri" w:hAnsi="Arial" w:cs="Arial"/>
          <w:sz w:val="24"/>
          <w:szCs w:val="24"/>
        </w:rPr>
      </w:pPr>
    </w:p>
    <w:p w:rsidR="009B3AD6" w:rsidRPr="00804B68" w:rsidRDefault="009B3AD6" w:rsidP="009B3AD6">
      <w:pPr>
        <w:spacing w:line="360" w:lineRule="auto"/>
        <w:ind w:firstLine="708"/>
        <w:jc w:val="both"/>
        <w:rPr>
          <w:rFonts w:ascii="Arial" w:hAnsi="Arial" w:cs="Arial"/>
          <w:sz w:val="24"/>
          <w:szCs w:val="24"/>
        </w:rPr>
      </w:pPr>
      <w:r w:rsidRPr="00A33AC9">
        <w:rPr>
          <w:rFonts w:ascii="Arial" w:eastAsia="Calibri" w:hAnsi="Arial" w:cs="Arial"/>
          <w:sz w:val="24"/>
          <w:szCs w:val="24"/>
        </w:rPr>
        <w:t>O projeto de lei teve como iniciativa o Chefe do Poder Executivo Municipal, respeitando a constitucionalidade</w:t>
      </w:r>
      <w:r w:rsidRPr="00804B68">
        <w:rPr>
          <w:rFonts w:ascii="Arial" w:eastAsia="Calibri" w:hAnsi="Arial" w:cs="Arial"/>
          <w:sz w:val="24"/>
          <w:szCs w:val="24"/>
        </w:rPr>
        <w:t xml:space="preserve"> material do projeto,</w:t>
      </w:r>
      <w:r w:rsidRPr="00804B68">
        <w:rPr>
          <w:rFonts w:ascii="Arial" w:hAnsi="Arial" w:cs="Arial"/>
          <w:sz w:val="24"/>
          <w:szCs w:val="24"/>
        </w:rPr>
        <w:t xml:space="preserve"> no que se refere a iniciativa para a propositura do projeto que trata </w:t>
      </w:r>
      <w:r>
        <w:rPr>
          <w:rFonts w:ascii="Arial" w:hAnsi="Arial" w:cs="Arial"/>
          <w:sz w:val="24"/>
          <w:szCs w:val="24"/>
        </w:rPr>
        <w:t>da criação do programa ‘Concilia Duas Barras’ que acaba sendo um programa de refinanciamento das dívidas existentes com o Poder Executivo por parte dos contribuintes</w:t>
      </w:r>
      <w:r w:rsidRPr="00804B68">
        <w:rPr>
          <w:rFonts w:ascii="Arial" w:hAnsi="Arial" w:cs="Arial"/>
          <w:sz w:val="24"/>
          <w:szCs w:val="24"/>
        </w:rPr>
        <w:t xml:space="preserve">. </w:t>
      </w:r>
    </w:p>
    <w:p w:rsidR="009B3AD6" w:rsidRDefault="009B3AD6" w:rsidP="009B3AD6">
      <w:pPr>
        <w:spacing w:line="360" w:lineRule="auto"/>
        <w:ind w:firstLine="708"/>
        <w:jc w:val="both"/>
        <w:rPr>
          <w:rFonts w:ascii="Arial" w:hAnsi="Arial" w:cs="Arial"/>
          <w:sz w:val="24"/>
          <w:szCs w:val="24"/>
        </w:rPr>
      </w:pPr>
      <w:r w:rsidRPr="00804B68">
        <w:rPr>
          <w:rFonts w:ascii="Arial" w:hAnsi="Arial" w:cs="Arial"/>
          <w:sz w:val="24"/>
          <w:szCs w:val="24"/>
        </w:rPr>
        <w:t>Isto porque, ao Município é facultado estabelecer, por lei, regras sobre o parcelamento dos débitos, a ser feito administrativa ou judicialmente sendo cabível determinar o número máximo de parcelas, o valor mínimo de cada parcela.</w:t>
      </w:r>
    </w:p>
    <w:p w:rsidR="009B3AD6" w:rsidRPr="00804B68" w:rsidRDefault="009B3AD6" w:rsidP="009B3AD6">
      <w:pPr>
        <w:spacing w:line="360" w:lineRule="auto"/>
        <w:ind w:firstLine="708"/>
        <w:jc w:val="both"/>
        <w:rPr>
          <w:rFonts w:ascii="Arial" w:hAnsi="Arial" w:cs="Arial"/>
          <w:sz w:val="24"/>
          <w:szCs w:val="24"/>
        </w:rPr>
      </w:pPr>
    </w:p>
    <w:p w:rsidR="009B3AD6" w:rsidRDefault="009B3AD6" w:rsidP="009B3AD6">
      <w:pPr>
        <w:spacing w:after="120" w:line="360" w:lineRule="auto"/>
        <w:jc w:val="both"/>
        <w:rPr>
          <w:rFonts w:ascii="Arial" w:hAnsi="Arial" w:cs="Arial"/>
          <w:b/>
          <w:sz w:val="24"/>
          <w:szCs w:val="24"/>
        </w:rPr>
      </w:pPr>
      <w:r w:rsidRPr="00A33AC9">
        <w:rPr>
          <w:rFonts w:ascii="Arial" w:hAnsi="Arial" w:cs="Arial"/>
          <w:b/>
          <w:sz w:val="24"/>
          <w:szCs w:val="24"/>
        </w:rPr>
        <w:t>3.2) DO PROJETO DE LEI 0</w:t>
      </w:r>
      <w:r>
        <w:rPr>
          <w:rFonts w:ascii="Arial" w:hAnsi="Arial" w:cs="Arial"/>
          <w:b/>
          <w:sz w:val="24"/>
          <w:szCs w:val="24"/>
        </w:rPr>
        <w:t>31</w:t>
      </w:r>
      <w:r w:rsidRPr="00A33AC9">
        <w:rPr>
          <w:rFonts w:ascii="Arial" w:hAnsi="Arial" w:cs="Arial"/>
          <w:b/>
          <w:sz w:val="24"/>
          <w:szCs w:val="24"/>
        </w:rPr>
        <w:t>/</w:t>
      </w:r>
      <w:r>
        <w:rPr>
          <w:rFonts w:ascii="Arial" w:hAnsi="Arial" w:cs="Arial"/>
          <w:b/>
          <w:sz w:val="24"/>
          <w:szCs w:val="24"/>
        </w:rPr>
        <w:t>2025</w:t>
      </w:r>
      <w:r w:rsidRPr="00A33AC9">
        <w:rPr>
          <w:rFonts w:ascii="Arial" w:hAnsi="Arial" w:cs="Arial"/>
          <w:b/>
          <w:sz w:val="24"/>
          <w:szCs w:val="24"/>
        </w:rPr>
        <w:t xml:space="preserve">  </w:t>
      </w:r>
    </w:p>
    <w:p w:rsidR="009B3AD6" w:rsidRDefault="009B3AD6" w:rsidP="009B3AD6">
      <w:pPr>
        <w:spacing w:after="120" w:line="360" w:lineRule="auto"/>
        <w:ind w:firstLine="708"/>
        <w:jc w:val="both"/>
        <w:rPr>
          <w:rFonts w:ascii="Arial" w:eastAsia="Calibri" w:hAnsi="Arial" w:cs="Arial"/>
          <w:sz w:val="24"/>
          <w:szCs w:val="24"/>
        </w:rPr>
      </w:pPr>
      <w:r>
        <w:rPr>
          <w:rFonts w:ascii="Arial" w:hAnsi="Arial" w:cs="Arial"/>
          <w:sz w:val="24"/>
          <w:szCs w:val="24"/>
        </w:rPr>
        <w:lastRenderedPageBreak/>
        <w:t>Trata-se do Projeto de Lei nº 031</w:t>
      </w:r>
      <w:r w:rsidRPr="00A33AC9">
        <w:rPr>
          <w:rFonts w:ascii="Arial" w:eastAsia="Calibri" w:hAnsi="Arial" w:cs="Arial"/>
          <w:sz w:val="24"/>
          <w:szCs w:val="24"/>
        </w:rPr>
        <w:t>/</w:t>
      </w:r>
      <w:r>
        <w:rPr>
          <w:rFonts w:ascii="Arial" w:eastAsia="Calibri" w:hAnsi="Arial" w:cs="Arial"/>
          <w:sz w:val="24"/>
          <w:szCs w:val="24"/>
        </w:rPr>
        <w:t>2025</w:t>
      </w:r>
      <w:r w:rsidRPr="00A33AC9">
        <w:rPr>
          <w:rFonts w:ascii="Arial" w:eastAsia="Calibri" w:hAnsi="Arial" w:cs="Arial"/>
          <w:sz w:val="24"/>
          <w:szCs w:val="24"/>
        </w:rPr>
        <w:t xml:space="preserve">, que versa sobre a instituição do Programa de Recuperação Fiscal </w:t>
      </w:r>
      <w:r>
        <w:rPr>
          <w:rFonts w:ascii="Arial" w:eastAsia="Calibri" w:hAnsi="Arial" w:cs="Arial"/>
          <w:sz w:val="24"/>
          <w:szCs w:val="24"/>
        </w:rPr>
        <w:t>– CONCILIA DUAS BARRAS</w:t>
      </w:r>
      <w:r w:rsidRPr="00A33AC9">
        <w:rPr>
          <w:rFonts w:ascii="Arial" w:eastAsia="Calibri" w:hAnsi="Arial" w:cs="Arial"/>
          <w:sz w:val="24"/>
          <w:szCs w:val="24"/>
        </w:rPr>
        <w:t xml:space="preserve">, </w:t>
      </w:r>
      <w:r w:rsidRPr="00A33AC9">
        <w:rPr>
          <w:rFonts w:ascii="Arial" w:hAnsi="Arial" w:cs="Arial"/>
          <w:sz w:val="24"/>
          <w:szCs w:val="24"/>
        </w:rPr>
        <w:t xml:space="preserve">tem </w:t>
      </w:r>
      <w:r w:rsidRPr="00A33AC9">
        <w:rPr>
          <w:rFonts w:ascii="Arial" w:eastAsia="Calibri" w:hAnsi="Arial" w:cs="Arial"/>
          <w:sz w:val="24"/>
          <w:szCs w:val="24"/>
        </w:rPr>
        <w:t xml:space="preserve">com o objetivo de facilitar a quitação para quem tem dívida de impostos com o Município e proporcionar condições pare reduzir o passivo tributário que se formou ao longo dos anos, especialmente no que se refere a dívida ativa. </w:t>
      </w:r>
    </w:p>
    <w:p w:rsidR="009B3AD6" w:rsidRPr="00A33AC9" w:rsidRDefault="009B3AD6" w:rsidP="009B3AD6">
      <w:pPr>
        <w:spacing w:line="360" w:lineRule="auto"/>
        <w:ind w:firstLine="360"/>
        <w:jc w:val="both"/>
        <w:rPr>
          <w:rFonts w:ascii="Arial" w:eastAsia="Calibri" w:hAnsi="Arial" w:cs="Arial"/>
          <w:sz w:val="24"/>
          <w:szCs w:val="24"/>
        </w:rPr>
      </w:pPr>
      <w:r w:rsidRPr="00A33AC9">
        <w:rPr>
          <w:rFonts w:ascii="Arial" w:eastAsia="Calibri" w:hAnsi="Arial" w:cs="Arial"/>
          <w:sz w:val="24"/>
          <w:szCs w:val="24"/>
        </w:rPr>
        <w:t>A concessão de benefícios ou incentivos fiscais dessa natureza (fiscal – tributária e não tributária) deve observar os Princípios constitucionais, específicos e gerais sobre o tema, bem assim os requisitos previstos no art. 14 da Lei de Responsabilidade Fiscal - LRF (LC n° 101/00):</w:t>
      </w:r>
    </w:p>
    <w:p w:rsidR="009B3AD6" w:rsidRPr="009B3AD6" w:rsidRDefault="009B3AD6" w:rsidP="009B3AD6">
      <w:pPr>
        <w:ind w:left="3402"/>
        <w:jc w:val="both"/>
        <w:rPr>
          <w:rFonts w:ascii="Arial" w:eastAsia="Calibri" w:hAnsi="Arial" w:cs="Arial"/>
          <w:sz w:val="20"/>
        </w:rPr>
      </w:pPr>
      <w:r w:rsidRPr="009B3AD6">
        <w:rPr>
          <w:rFonts w:ascii="Arial" w:eastAsia="Calibri" w:hAnsi="Arial" w:cs="Arial"/>
          <w:sz w:val="20"/>
        </w:rPr>
        <w:t xml:space="preserve">Art. 14. A concessão ou ampliação de incentivo ou benefício de natureza tributária da qual decorra </w:t>
      </w:r>
      <w:r w:rsidRPr="009B3AD6">
        <w:rPr>
          <w:rFonts w:ascii="Arial" w:eastAsia="Calibri" w:hAnsi="Arial" w:cs="Arial"/>
          <w:b/>
          <w:sz w:val="20"/>
        </w:rPr>
        <w:t>renúncia de receita deverá estar acompanhada de estimativa do impacto orçamentário-financeiro no exercício em que deva iniciar sua vigência e nos dois seguintes</w:t>
      </w:r>
      <w:r w:rsidRPr="009B3AD6">
        <w:rPr>
          <w:rFonts w:ascii="Arial" w:eastAsia="Calibri" w:hAnsi="Arial" w:cs="Arial"/>
          <w:sz w:val="20"/>
        </w:rPr>
        <w:t xml:space="preserve">, atender ao disposto na lei de diretrizes orçamentárias e a pelo menos uma das seguintes condições: </w:t>
      </w:r>
    </w:p>
    <w:p w:rsidR="009B3AD6" w:rsidRPr="009B3AD6" w:rsidRDefault="009B3AD6" w:rsidP="009B3AD6">
      <w:pPr>
        <w:ind w:left="3402"/>
        <w:jc w:val="both"/>
        <w:rPr>
          <w:rFonts w:ascii="Arial" w:eastAsia="Calibri" w:hAnsi="Arial" w:cs="Arial"/>
          <w:sz w:val="20"/>
        </w:rPr>
      </w:pPr>
      <w:r w:rsidRPr="009B3AD6">
        <w:rPr>
          <w:rFonts w:ascii="Arial" w:eastAsia="Calibri" w:hAnsi="Arial" w:cs="Arial"/>
          <w:sz w:val="20"/>
        </w:rPr>
        <w:t xml:space="preserve">I - demonstração pelo proponente de que a renúncia foi considerada na estimativa de receita da lei orçamentária, na forma do art. 12, e de que não afetará as metas de resultados fiscais previstas no anexo próprio da lei de diretrizes orçamentárias; </w:t>
      </w:r>
    </w:p>
    <w:p w:rsidR="009B3AD6" w:rsidRPr="009B3AD6" w:rsidRDefault="009B3AD6" w:rsidP="009B3AD6">
      <w:pPr>
        <w:ind w:left="3402"/>
        <w:jc w:val="both"/>
        <w:rPr>
          <w:rFonts w:ascii="Arial" w:eastAsia="Calibri" w:hAnsi="Arial" w:cs="Arial"/>
          <w:sz w:val="20"/>
        </w:rPr>
      </w:pPr>
      <w:r w:rsidRPr="009B3AD6">
        <w:rPr>
          <w:rFonts w:ascii="Arial" w:eastAsia="Calibri" w:hAnsi="Arial" w:cs="Arial"/>
          <w:sz w:val="20"/>
        </w:rPr>
        <w:t>II - estar acompanhada de medidas de compensação, no período mencionado no caput, por meio do aumento de receita, proveniente da elevação de alíquotas, ampliação da base de cálculo, majoração ou criação de tributo ou contribuição.</w:t>
      </w:r>
    </w:p>
    <w:p w:rsidR="009B3AD6" w:rsidRPr="00C65C37" w:rsidRDefault="009B3AD6" w:rsidP="009B3AD6">
      <w:pPr>
        <w:ind w:left="3402"/>
        <w:jc w:val="both"/>
        <w:rPr>
          <w:rFonts w:ascii="Arial" w:eastAsia="Calibri" w:hAnsi="Arial" w:cs="Arial"/>
        </w:rPr>
      </w:pPr>
    </w:p>
    <w:p w:rsidR="009B3AD6" w:rsidRPr="00A33AC9" w:rsidRDefault="009B3AD6" w:rsidP="009B3AD6">
      <w:pPr>
        <w:spacing w:line="360" w:lineRule="auto"/>
        <w:ind w:firstLine="708"/>
        <w:jc w:val="both"/>
        <w:rPr>
          <w:rFonts w:ascii="Arial" w:eastAsia="Calibri" w:hAnsi="Arial" w:cs="Arial"/>
          <w:sz w:val="24"/>
        </w:rPr>
      </w:pPr>
      <w:r w:rsidRPr="00A33AC9">
        <w:rPr>
          <w:rFonts w:ascii="Arial" w:eastAsia="Calibri" w:hAnsi="Arial" w:cs="Arial"/>
          <w:sz w:val="24"/>
        </w:rPr>
        <w:t>Objetivando oferecer uma melhor interpretação aos nobres vereadores, sobre o instituto jurídicos tributário da “</w:t>
      </w:r>
      <w:r w:rsidRPr="00A33AC9">
        <w:rPr>
          <w:rFonts w:ascii="Arial" w:eastAsia="Calibri" w:hAnsi="Arial" w:cs="Arial"/>
          <w:i/>
          <w:sz w:val="24"/>
        </w:rPr>
        <w:t>anistia</w:t>
      </w:r>
      <w:r w:rsidRPr="00A33AC9">
        <w:rPr>
          <w:rFonts w:ascii="Arial" w:eastAsia="Calibri" w:hAnsi="Arial" w:cs="Arial"/>
          <w:sz w:val="24"/>
        </w:rPr>
        <w:t xml:space="preserve">”, segundo o entendimento de dois importantes doutrinadores especialistas em Direito Tributário. </w:t>
      </w:r>
    </w:p>
    <w:p w:rsidR="009B3AD6" w:rsidRPr="009B3AD6" w:rsidRDefault="009B3AD6" w:rsidP="009B3AD6">
      <w:pPr>
        <w:ind w:left="3402"/>
        <w:jc w:val="both"/>
        <w:rPr>
          <w:rFonts w:ascii="Arial" w:eastAsia="Calibri" w:hAnsi="Arial" w:cs="Arial"/>
          <w:sz w:val="20"/>
        </w:rPr>
      </w:pPr>
      <w:r w:rsidRPr="009B3AD6">
        <w:rPr>
          <w:rFonts w:ascii="Arial" w:eastAsia="Calibri" w:hAnsi="Arial" w:cs="Arial"/>
          <w:sz w:val="20"/>
        </w:rPr>
        <w:t>“</w:t>
      </w:r>
      <w:r w:rsidRPr="009B3AD6">
        <w:rPr>
          <w:rFonts w:ascii="Arial" w:eastAsia="Calibri" w:hAnsi="Arial" w:cs="Arial"/>
          <w:i/>
          <w:sz w:val="20"/>
        </w:rPr>
        <w:t>anistia</w:t>
      </w:r>
      <w:r w:rsidRPr="009B3AD6">
        <w:rPr>
          <w:rFonts w:ascii="Arial" w:eastAsia="Calibri" w:hAnsi="Arial" w:cs="Arial"/>
          <w:sz w:val="20"/>
        </w:rPr>
        <w:t xml:space="preserve"> extingue a punibilidade das infrações fiscais, vale dizer, excluí a dívida penal tributária. Não abarca o crédito tributário decorrente de obrigação principal, que surge com a ocorrência do fato gerador, mas tão só aquele oriundo de infrações praticadas anteriormente à vigência da lei que a concede, como se depreende do expresso dispositivo do art. 180 do CTN. Outrossim, não são passíveis de anistia os atos qualificados em lei como crimes ou contravenções, bem como aqueles praticados com dolo, fraude ou simulação pelo sujeito passivo ou por terceiro em benefício daquele (art. 180, I, do CTN). Não se aplica, também, a anistia às infrações resultantes de conluio entre duas ou mais pessoas, salvo se existente expressa disposição legal em contrário. (...) A anistia, conforme o art. 181 do CTN, pode ser concedida: I – em caráter geral; II – limitadamente: a) às infrações da legislação relativa a determinado tributo; b) às infrações punidas com penalidades pecuniárias até determinado montante, conjugadas ou não com penalidades de outra natureza; c) à determinada região do território da entidade tributante, em função de condição a elas peculiares; d) sob condição do pagamento de tributo no prazo fixado pela lei que a conceder ou cuja fixação seja atribuída pela mesma lei à autoridade administrativa.”.</w:t>
      </w:r>
    </w:p>
    <w:p w:rsidR="009B3AD6" w:rsidRDefault="009B3AD6" w:rsidP="009B3AD6">
      <w:pPr>
        <w:spacing w:line="360" w:lineRule="auto"/>
        <w:ind w:firstLine="708"/>
        <w:jc w:val="both"/>
        <w:rPr>
          <w:rFonts w:ascii="Arial" w:eastAsia="Calibri" w:hAnsi="Arial" w:cs="Arial"/>
          <w:sz w:val="24"/>
        </w:rPr>
      </w:pPr>
    </w:p>
    <w:p w:rsidR="009B3AD6" w:rsidRDefault="009B3AD6" w:rsidP="009B3AD6">
      <w:pPr>
        <w:spacing w:line="360" w:lineRule="auto"/>
        <w:ind w:firstLine="708"/>
        <w:jc w:val="both"/>
        <w:rPr>
          <w:rFonts w:ascii="Arial" w:eastAsia="Calibri" w:hAnsi="Arial" w:cs="Arial"/>
          <w:sz w:val="24"/>
          <w:szCs w:val="24"/>
        </w:rPr>
      </w:pPr>
      <w:r w:rsidRPr="00A33AC9">
        <w:rPr>
          <w:rFonts w:ascii="Arial" w:eastAsia="Calibri" w:hAnsi="Arial" w:cs="Arial"/>
          <w:sz w:val="24"/>
        </w:rPr>
        <w:t>Entendo que a redução (</w:t>
      </w:r>
      <w:r w:rsidRPr="00A33AC9">
        <w:rPr>
          <w:rFonts w:ascii="Arial" w:eastAsia="Calibri" w:hAnsi="Arial" w:cs="Arial"/>
          <w:i/>
          <w:sz w:val="24"/>
        </w:rPr>
        <w:t>desconto</w:t>
      </w:r>
      <w:r w:rsidRPr="00A33AC9">
        <w:rPr>
          <w:rFonts w:ascii="Arial" w:eastAsia="Calibri" w:hAnsi="Arial" w:cs="Arial"/>
          <w:sz w:val="24"/>
        </w:rPr>
        <w:t xml:space="preserve"> – </w:t>
      </w:r>
      <w:r>
        <w:rPr>
          <w:rFonts w:ascii="Arial" w:eastAsia="Calibri" w:hAnsi="Arial" w:cs="Arial"/>
          <w:sz w:val="24"/>
        </w:rPr>
        <w:t>art. 9</w:t>
      </w:r>
      <w:r w:rsidRPr="00A33AC9">
        <w:rPr>
          <w:rFonts w:ascii="Arial" w:eastAsia="Calibri" w:hAnsi="Arial" w:cs="Arial"/>
          <w:sz w:val="24"/>
        </w:rPr>
        <w:t xml:space="preserve">) do montante dos valores dos juros e/ou multas a serem cobrados pela municipalidade refere-se à uma concessão de anistia, que nada mais é do que um benefício de natureza tributária que dispensa os contribuintes do pagamento de multa, juros e outras penalidades incidentes sobre débitos fiscais inscritos em dívida ativa. </w:t>
      </w:r>
      <w:r w:rsidRPr="00A33AC9">
        <w:rPr>
          <w:rFonts w:ascii="Arial" w:eastAsia="Calibri" w:hAnsi="Arial" w:cs="Arial"/>
          <w:sz w:val="24"/>
          <w:szCs w:val="24"/>
        </w:rPr>
        <w:t xml:space="preserve">Registre-se que antes mesmo da edição da Lei de Responsabilidade Fiscal, a Constituição Federal, já estabelecia o seguinte sobre a anistia fiscal: </w:t>
      </w:r>
    </w:p>
    <w:p w:rsidR="009B3AD6" w:rsidRPr="00A33AC9" w:rsidRDefault="009B3AD6" w:rsidP="009B3AD6">
      <w:pPr>
        <w:spacing w:line="360" w:lineRule="auto"/>
        <w:ind w:firstLine="708"/>
        <w:jc w:val="both"/>
        <w:rPr>
          <w:rFonts w:ascii="Arial" w:eastAsia="Calibri" w:hAnsi="Arial" w:cs="Arial"/>
          <w:sz w:val="24"/>
          <w:szCs w:val="24"/>
        </w:rPr>
      </w:pPr>
    </w:p>
    <w:p w:rsidR="009B3AD6" w:rsidRDefault="009B3AD6" w:rsidP="009B3AD6">
      <w:pPr>
        <w:spacing w:line="360" w:lineRule="auto"/>
        <w:ind w:left="3544"/>
        <w:jc w:val="both"/>
        <w:rPr>
          <w:rFonts w:ascii="Arial" w:eastAsia="Calibri" w:hAnsi="Arial" w:cs="Arial"/>
          <w:sz w:val="20"/>
          <w:szCs w:val="20"/>
        </w:rPr>
      </w:pPr>
      <w:r w:rsidRPr="00C65C37">
        <w:rPr>
          <w:rFonts w:ascii="Arial" w:eastAsia="Calibri" w:hAnsi="Arial" w:cs="Arial"/>
          <w:sz w:val="20"/>
          <w:szCs w:val="20"/>
        </w:rPr>
        <w:t xml:space="preserve">“o projeto de lei orçamentária será acompanhado de demonstrativo regionalizado do efeito, sobre as receitas e despesas, decorrente de isenções, anistias, remissões, subsídios e benefícios de natureza financeira, tributária e creditícia” (art. 165, § 6º). </w:t>
      </w:r>
    </w:p>
    <w:p w:rsidR="009B3AD6" w:rsidRPr="00C65C37" w:rsidRDefault="009B3AD6" w:rsidP="009B3AD6">
      <w:pPr>
        <w:spacing w:line="360" w:lineRule="auto"/>
        <w:ind w:left="2835"/>
        <w:jc w:val="both"/>
        <w:rPr>
          <w:rFonts w:ascii="Arial" w:eastAsia="Calibri" w:hAnsi="Arial" w:cs="Arial"/>
          <w:sz w:val="20"/>
          <w:szCs w:val="20"/>
        </w:rPr>
      </w:pPr>
    </w:p>
    <w:p w:rsidR="009B3AD6" w:rsidRPr="00A33AC9" w:rsidRDefault="009B3AD6" w:rsidP="009B3AD6">
      <w:pPr>
        <w:spacing w:line="360" w:lineRule="auto"/>
        <w:ind w:firstLine="708"/>
        <w:jc w:val="both"/>
        <w:rPr>
          <w:rFonts w:ascii="Arial" w:eastAsia="Calibri" w:hAnsi="Arial" w:cs="Arial"/>
          <w:sz w:val="24"/>
          <w:szCs w:val="24"/>
        </w:rPr>
      </w:pPr>
      <w:r>
        <w:rPr>
          <w:rFonts w:ascii="Arial" w:hAnsi="Arial" w:cs="Arial"/>
          <w:sz w:val="24"/>
          <w:szCs w:val="24"/>
        </w:rPr>
        <w:t>P</w:t>
      </w:r>
      <w:r w:rsidRPr="00A33AC9">
        <w:rPr>
          <w:rFonts w:ascii="Arial" w:eastAsia="Calibri" w:hAnsi="Arial" w:cs="Arial"/>
          <w:sz w:val="24"/>
          <w:szCs w:val="24"/>
        </w:rPr>
        <w:t xml:space="preserve">ara a concessão de anistia fiscal, torna-se necessário a previsão nesse sentido na LDO, pois o legislador deixou consignado no caput do artigo 14 da LRF que tal benefício somente poderá ser estendido aos contribuintes inadimplentes, se atendido ao disposto na lei de diretrizes orçamentárias. </w:t>
      </w:r>
    </w:p>
    <w:p w:rsidR="009B3AD6" w:rsidRPr="00A33AC9" w:rsidRDefault="009B3AD6" w:rsidP="009B3AD6">
      <w:pPr>
        <w:spacing w:line="360" w:lineRule="auto"/>
        <w:ind w:firstLine="708"/>
        <w:jc w:val="both"/>
        <w:rPr>
          <w:rFonts w:ascii="Arial" w:eastAsia="Calibri" w:hAnsi="Arial" w:cs="Arial"/>
          <w:sz w:val="24"/>
          <w:szCs w:val="24"/>
        </w:rPr>
      </w:pPr>
      <w:r w:rsidRPr="00A33AC9">
        <w:rPr>
          <w:rFonts w:ascii="Arial" w:eastAsia="Calibri" w:hAnsi="Arial" w:cs="Arial"/>
          <w:sz w:val="24"/>
          <w:szCs w:val="24"/>
        </w:rPr>
        <w:t>Assim, ao conceder um “benefício” de natureza tributária, a lei municipal respectiva, permite ao contribuinte devedor que faça o recolhimento daquela dívida sem o valor correspondente aos juros</w:t>
      </w:r>
      <w:r>
        <w:rPr>
          <w:rFonts w:ascii="Arial" w:hAnsi="Arial" w:cs="Arial"/>
          <w:sz w:val="24"/>
          <w:szCs w:val="24"/>
        </w:rPr>
        <w:t xml:space="preserve"> e à multa</w:t>
      </w:r>
      <w:r>
        <w:rPr>
          <w:rFonts w:ascii="Arial" w:hAnsi="Arial" w:cs="Arial"/>
          <w:sz w:val="24"/>
          <w:szCs w:val="24"/>
        </w:rPr>
        <w:t xml:space="preserve"> (art. 9</w:t>
      </w:r>
      <w:r>
        <w:rPr>
          <w:rFonts w:ascii="Arial" w:hAnsi="Arial" w:cs="Arial"/>
          <w:sz w:val="24"/>
          <w:szCs w:val="24"/>
        </w:rPr>
        <w:t xml:space="preserve">º do Projeto de Lei) sobre ela incidentes ou o recolhimento a menor do que foi estipulado nas contas públicas. </w:t>
      </w:r>
      <w:r w:rsidRPr="00A33AC9">
        <w:rPr>
          <w:rFonts w:ascii="Arial" w:eastAsia="Calibri" w:hAnsi="Arial" w:cs="Arial"/>
          <w:sz w:val="24"/>
          <w:szCs w:val="24"/>
        </w:rPr>
        <w:t xml:space="preserve"> </w:t>
      </w:r>
    </w:p>
    <w:p w:rsidR="009B3AD6" w:rsidRDefault="009B3AD6" w:rsidP="009B3AD6">
      <w:pPr>
        <w:spacing w:line="360" w:lineRule="auto"/>
        <w:ind w:firstLine="708"/>
        <w:jc w:val="both"/>
        <w:rPr>
          <w:rFonts w:ascii="Arial" w:hAnsi="Arial" w:cs="Arial"/>
          <w:sz w:val="24"/>
          <w:szCs w:val="24"/>
        </w:rPr>
      </w:pPr>
      <w:r w:rsidRPr="00A33AC9">
        <w:rPr>
          <w:rFonts w:ascii="Arial" w:eastAsia="Calibri" w:hAnsi="Arial" w:cs="Arial"/>
          <w:sz w:val="24"/>
          <w:szCs w:val="24"/>
        </w:rPr>
        <w:t>Ou seja, aquilo que o Município previa como valor total inscrito em dívida ativa é recebido a menos em razão de uma lei permissiva, que concede ao contribuinte devedor, o direito de efetuar o pagamento de seu tributo apenas com o principal e sua atualização monetária, sem efetuar o recolhimento dos valo</w:t>
      </w:r>
      <w:r>
        <w:rPr>
          <w:rFonts w:ascii="Arial" w:hAnsi="Arial" w:cs="Arial"/>
          <w:sz w:val="24"/>
          <w:szCs w:val="24"/>
        </w:rPr>
        <w:t xml:space="preserve">res relativos a juros ou multa devidos até a opção, prevendo apenas juros e correção pré-fixados nos termos do art. 6º. </w:t>
      </w:r>
    </w:p>
    <w:p w:rsidR="009B3AD6" w:rsidRDefault="009B3AD6" w:rsidP="009B3AD6">
      <w:pPr>
        <w:spacing w:line="360" w:lineRule="auto"/>
        <w:ind w:firstLine="708"/>
        <w:jc w:val="both"/>
        <w:rPr>
          <w:rFonts w:ascii="Arial" w:hAnsi="Arial" w:cs="Arial"/>
          <w:sz w:val="24"/>
          <w:szCs w:val="24"/>
        </w:rPr>
      </w:pPr>
      <w:r>
        <w:rPr>
          <w:rFonts w:ascii="Arial" w:hAnsi="Arial" w:cs="Arial"/>
          <w:sz w:val="24"/>
          <w:szCs w:val="24"/>
        </w:rPr>
        <w:t>Assim, é óbvio que</w:t>
      </w:r>
      <w:r w:rsidRPr="00804B68">
        <w:rPr>
          <w:rFonts w:ascii="Arial" w:hAnsi="Arial" w:cs="Arial"/>
          <w:sz w:val="24"/>
          <w:szCs w:val="24"/>
        </w:rPr>
        <w:t xml:space="preserve"> pode o Município, como medida de exceção estabelecer Programa de Recuperação Fiscal, criando condições especiais para quitação ou parcelamento dos débitos. </w:t>
      </w:r>
    </w:p>
    <w:p w:rsidR="009B3AD6" w:rsidRDefault="009B3AD6" w:rsidP="009B3AD6">
      <w:pPr>
        <w:spacing w:line="360" w:lineRule="auto"/>
        <w:ind w:firstLine="708"/>
        <w:jc w:val="both"/>
        <w:rPr>
          <w:rFonts w:ascii="Arial" w:hAnsi="Arial" w:cs="Arial"/>
          <w:sz w:val="24"/>
          <w:szCs w:val="24"/>
        </w:rPr>
      </w:pPr>
      <w:r w:rsidRPr="00804B68">
        <w:rPr>
          <w:rFonts w:ascii="Arial" w:hAnsi="Arial" w:cs="Arial"/>
          <w:sz w:val="24"/>
          <w:szCs w:val="24"/>
        </w:rPr>
        <w:t xml:space="preserve">Os programas desta espécie têm sido considerados bem-vindos ao Erário Municipal, e aos devedores pela possibilidade de solverem o débito. Atendidas as normas impostas pela Constituição Federal (arts. 150, §6º e 165, §§2º e 6º) e pela Lei de Responsabilidade </w:t>
      </w:r>
      <w:r w:rsidRPr="00804B68">
        <w:rPr>
          <w:rFonts w:ascii="Arial" w:hAnsi="Arial" w:cs="Arial"/>
          <w:sz w:val="24"/>
          <w:szCs w:val="24"/>
        </w:rPr>
        <w:lastRenderedPageBreak/>
        <w:t xml:space="preserve">Fiscal (art. 14), por ocorrer renúncia de receita, não há impedimento a que a lei conceda anistia de multas e juros, mantida a correção monetária, que se destina a assegurar o valor real de tributos. </w:t>
      </w:r>
    </w:p>
    <w:p w:rsidR="009B3AD6" w:rsidRDefault="009B3AD6" w:rsidP="009B3AD6">
      <w:pPr>
        <w:spacing w:line="360" w:lineRule="auto"/>
        <w:ind w:firstLine="708"/>
        <w:jc w:val="both"/>
        <w:rPr>
          <w:rFonts w:ascii="Arial" w:hAnsi="Arial" w:cs="Arial"/>
          <w:sz w:val="24"/>
          <w:szCs w:val="24"/>
        </w:rPr>
      </w:pPr>
      <w:r w:rsidRPr="00804B68">
        <w:rPr>
          <w:rFonts w:ascii="Arial" w:hAnsi="Arial" w:cs="Arial"/>
          <w:sz w:val="24"/>
          <w:szCs w:val="24"/>
        </w:rPr>
        <w:t>Desta feita</w:t>
      </w:r>
      <w:r>
        <w:rPr>
          <w:rFonts w:ascii="Arial" w:hAnsi="Arial" w:cs="Arial"/>
          <w:sz w:val="24"/>
          <w:szCs w:val="24"/>
        </w:rPr>
        <w:t xml:space="preserve">, reafirmo que </w:t>
      </w:r>
      <w:r w:rsidRPr="00804B68">
        <w:rPr>
          <w:rFonts w:ascii="Arial" w:hAnsi="Arial" w:cs="Arial"/>
          <w:sz w:val="24"/>
          <w:szCs w:val="24"/>
        </w:rPr>
        <w:t xml:space="preserve">há que se observar a Lei de Responsabilidade Fiscal que em seu art.14, estipula que a concessão ou ampliação de incentivo ou benefício de natureza tributária da qual decorra renúncia de receita deverá estar acompanhada de estimativa do impacto orçamentário-financeiro no exercício em que deva iniciar sua vigência. </w:t>
      </w:r>
    </w:p>
    <w:p w:rsidR="009B3AD6" w:rsidRPr="00804B68" w:rsidRDefault="009B3AD6" w:rsidP="009B3AD6">
      <w:pPr>
        <w:spacing w:line="360" w:lineRule="auto"/>
        <w:ind w:firstLine="708"/>
        <w:jc w:val="both"/>
        <w:rPr>
          <w:rFonts w:ascii="Arial" w:hAnsi="Arial" w:cs="Arial"/>
          <w:sz w:val="24"/>
          <w:szCs w:val="24"/>
        </w:rPr>
      </w:pPr>
      <w:r w:rsidRPr="00804B68">
        <w:rPr>
          <w:rFonts w:ascii="Arial" w:hAnsi="Arial" w:cs="Arial"/>
          <w:sz w:val="24"/>
          <w:szCs w:val="24"/>
        </w:rPr>
        <w:t>Deve, ainda, atender ao disposto na Lei de diretrizes Orçamentárias e demonstrar que a renúncia foi considerada na estimativa de receita da Lei Orçamentária e que não afetará as metas de resultados fiscais previstas no anexo próprio da Lei de Diretrizes Orçamentárias ou, alternativamente, apresentar medidas de compensação, no exercício em que deva iniciar sua vigência e nos dois seguintes, por meio do aumento de receita, proveniente da elevação de alíquotas, ampliação da base de cálculo, majoração ou criação de tributo ou contribuição.</w:t>
      </w:r>
    </w:p>
    <w:p w:rsidR="009B3AD6" w:rsidRDefault="009B3AD6" w:rsidP="009B3AD6">
      <w:pPr>
        <w:spacing w:line="360" w:lineRule="auto"/>
        <w:ind w:firstLine="708"/>
        <w:jc w:val="both"/>
        <w:rPr>
          <w:rFonts w:ascii="Arial" w:hAnsi="Arial" w:cs="Arial"/>
          <w:sz w:val="24"/>
          <w:szCs w:val="24"/>
        </w:rPr>
      </w:pPr>
      <w:r>
        <w:rPr>
          <w:rFonts w:ascii="Arial" w:hAnsi="Arial" w:cs="Arial"/>
          <w:sz w:val="24"/>
          <w:szCs w:val="24"/>
        </w:rPr>
        <w:t>Feitas essas considerações acerca da responsabilidade do Gestor Público em encaminhar a Câmara Municipal o impacto pela renúncia de receitas</w:t>
      </w:r>
      <w:r>
        <w:rPr>
          <w:rFonts w:ascii="Arial" w:hAnsi="Arial" w:cs="Arial"/>
          <w:sz w:val="24"/>
          <w:szCs w:val="24"/>
        </w:rPr>
        <w:t>,</w:t>
      </w:r>
      <w:r>
        <w:rPr>
          <w:rFonts w:ascii="Arial" w:hAnsi="Arial" w:cs="Arial"/>
          <w:sz w:val="24"/>
          <w:szCs w:val="24"/>
        </w:rPr>
        <w:t xml:space="preserve"> passamos a analisar os artigos a que se referem o </w:t>
      </w:r>
      <w:r>
        <w:rPr>
          <w:rFonts w:ascii="Arial" w:hAnsi="Arial" w:cs="Arial"/>
          <w:sz w:val="24"/>
          <w:szCs w:val="24"/>
        </w:rPr>
        <w:t>programa ‘CONCILIA DUAS BARRAS’</w:t>
      </w:r>
      <w:r>
        <w:rPr>
          <w:rFonts w:ascii="Arial" w:hAnsi="Arial" w:cs="Arial"/>
          <w:sz w:val="24"/>
          <w:szCs w:val="24"/>
        </w:rPr>
        <w:t xml:space="preserve">, ressaltando, que a competência se exaure na questão jurídica, estando excluídas questões que necessitem de outros conhecimentos que não são a área de formação desta subscritora. </w:t>
      </w:r>
    </w:p>
    <w:p w:rsidR="009B3AD6" w:rsidRDefault="009B3AD6" w:rsidP="00CF6039">
      <w:pPr>
        <w:pStyle w:val="Ttulo3"/>
        <w:spacing w:before="0"/>
        <w:rPr>
          <w:rStyle w:val="Forte"/>
          <w:rFonts w:ascii="Arial" w:hAnsi="Arial" w:cs="Arial"/>
          <w:b w:val="0"/>
          <w:bCs w:val="0"/>
          <w:color w:val="auto"/>
        </w:rPr>
      </w:pPr>
      <w:r w:rsidRPr="00CF6039">
        <w:rPr>
          <w:rStyle w:val="Forte"/>
          <w:rFonts w:ascii="Arial" w:hAnsi="Arial" w:cs="Arial"/>
          <w:b w:val="0"/>
          <w:bCs w:val="0"/>
          <w:color w:val="auto"/>
        </w:rPr>
        <w:t>Capítulo I – Disposições Gerais</w:t>
      </w:r>
    </w:p>
    <w:p w:rsidR="00CF6039" w:rsidRPr="00CF6039" w:rsidRDefault="00CF6039" w:rsidP="00CF6039"/>
    <w:p w:rsidR="009B3AD6"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1º</w:t>
      </w:r>
      <w:r w:rsidRPr="00CF6039">
        <w:rPr>
          <w:rFonts w:ascii="Arial" w:hAnsi="Arial" w:cs="Arial"/>
        </w:rPr>
        <w:t xml:space="preserve">: Institui o Programa </w:t>
      </w:r>
      <w:r w:rsidRPr="00CF6039">
        <w:rPr>
          <w:rStyle w:val="nfase"/>
          <w:rFonts w:ascii="Arial" w:hAnsi="Arial" w:cs="Arial"/>
        </w:rPr>
        <w:t>Concilia Duas Barras</w:t>
      </w:r>
      <w:r w:rsidRPr="00CF6039">
        <w:rPr>
          <w:rFonts w:ascii="Arial" w:hAnsi="Arial" w:cs="Arial"/>
        </w:rPr>
        <w:t xml:space="preserve"> para recuperar créditos tributários e não tributários, inclusive já em cobrança judicial, relativos a fatos geradores até 31/12/2024.</w:t>
      </w:r>
    </w:p>
    <w:p w:rsidR="00CF6039" w:rsidRPr="00CF6039" w:rsidRDefault="00CF6039" w:rsidP="00CF6039">
      <w:pPr>
        <w:pStyle w:val="NormalWeb"/>
        <w:spacing w:before="0" w:beforeAutospacing="0" w:after="0" w:afterAutospacing="0"/>
        <w:rPr>
          <w:rFonts w:ascii="Arial" w:hAnsi="Arial" w:cs="Arial"/>
        </w:rPr>
      </w:pPr>
    </w:p>
    <w:p w:rsidR="009B3AD6"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2º</w:t>
      </w:r>
      <w:r w:rsidRPr="00CF6039">
        <w:rPr>
          <w:rFonts w:ascii="Arial" w:hAnsi="Arial" w:cs="Arial"/>
        </w:rPr>
        <w:t>: O programa valerá por 120 dias a partir da vigência da lei.</w:t>
      </w:r>
    </w:p>
    <w:p w:rsidR="00CF6039" w:rsidRPr="00CF6039" w:rsidRDefault="00CF6039" w:rsidP="00CF6039">
      <w:pPr>
        <w:pStyle w:val="NormalWeb"/>
        <w:spacing w:before="0" w:beforeAutospacing="0" w:after="0" w:afterAutospacing="0"/>
        <w:rPr>
          <w:rFonts w:ascii="Arial" w:hAnsi="Arial" w:cs="Arial"/>
        </w:rPr>
      </w:pPr>
    </w:p>
    <w:p w:rsidR="009B3AD6" w:rsidRDefault="009B3AD6" w:rsidP="00CF6039">
      <w:pPr>
        <w:pStyle w:val="Ttulo3"/>
        <w:spacing w:before="0"/>
        <w:rPr>
          <w:rStyle w:val="Forte"/>
          <w:rFonts w:ascii="Arial" w:hAnsi="Arial" w:cs="Arial"/>
          <w:b w:val="0"/>
          <w:bCs w:val="0"/>
          <w:color w:val="auto"/>
        </w:rPr>
      </w:pPr>
      <w:r w:rsidRPr="00CF6039">
        <w:rPr>
          <w:rStyle w:val="Forte"/>
          <w:rFonts w:ascii="Arial" w:hAnsi="Arial" w:cs="Arial"/>
          <w:b w:val="0"/>
          <w:bCs w:val="0"/>
          <w:color w:val="auto"/>
        </w:rPr>
        <w:t>Capítulo II – Condições para Adesão</w:t>
      </w:r>
    </w:p>
    <w:p w:rsidR="00CF6039" w:rsidRPr="00CF6039" w:rsidRDefault="00CF6039" w:rsidP="00CF6039"/>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3º</w:t>
      </w:r>
      <w:r w:rsidRPr="00CF6039">
        <w:rPr>
          <w:rFonts w:ascii="Arial" w:hAnsi="Arial" w:cs="Arial"/>
        </w:rPr>
        <w:t>: Define documentos e informações que o contribuinte deve apresentar (físico ou eletrônico).</w:t>
      </w:r>
    </w:p>
    <w:p w:rsidR="009B3AD6" w:rsidRPr="00CF6039" w:rsidRDefault="009B3AD6" w:rsidP="00CF6039">
      <w:pPr>
        <w:pStyle w:val="NormalWeb"/>
        <w:numPr>
          <w:ilvl w:val="1"/>
          <w:numId w:val="17"/>
        </w:numPr>
        <w:spacing w:before="0" w:beforeAutospacing="0" w:after="0" w:afterAutospacing="0"/>
        <w:rPr>
          <w:rFonts w:ascii="Arial" w:hAnsi="Arial" w:cs="Arial"/>
        </w:rPr>
      </w:pPr>
      <w:r w:rsidRPr="00CF6039">
        <w:rPr>
          <w:rFonts w:ascii="Arial" w:hAnsi="Arial" w:cs="Arial"/>
        </w:rPr>
        <w:t>Pessoa física: RG, CPF, comprovante de residência, renúncia de ações, etc.</w:t>
      </w:r>
    </w:p>
    <w:p w:rsidR="009B3AD6" w:rsidRPr="00CF6039" w:rsidRDefault="009B3AD6" w:rsidP="00CF6039">
      <w:pPr>
        <w:pStyle w:val="NormalWeb"/>
        <w:numPr>
          <w:ilvl w:val="1"/>
          <w:numId w:val="17"/>
        </w:numPr>
        <w:spacing w:before="0" w:beforeAutospacing="0" w:after="0" w:afterAutospacing="0"/>
        <w:rPr>
          <w:rFonts w:ascii="Arial" w:hAnsi="Arial" w:cs="Arial"/>
        </w:rPr>
      </w:pPr>
      <w:r w:rsidRPr="00CF6039">
        <w:rPr>
          <w:rFonts w:ascii="Arial" w:hAnsi="Arial" w:cs="Arial"/>
        </w:rPr>
        <w:t>Pessoa jurídica: CNPJ, contrato social, documentos do representante legal, etc.</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4º</w:t>
      </w:r>
      <w:r w:rsidRPr="00CF6039">
        <w:rPr>
          <w:rFonts w:ascii="Arial" w:hAnsi="Arial" w:cs="Arial"/>
        </w:rPr>
        <w:t>: Possibilidade de flexibilizar exigências documentais em casos excepcionais.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5º</w:t>
      </w:r>
      <w:r w:rsidRPr="00CF6039">
        <w:rPr>
          <w:rFonts w:ascii="Arial" w:hAnsi="Arial" w:cs="Arial"/>
        </w:rPr>
        <w:t>: Pedido de adesão implica atualização cadastral. Prazo de 10 dias para suprir pendências.</w:t>
      </w: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lastRenderedPageBreak/>
        <w:t>Art. 6º</w:t>
      </w:r>
      <w:r w:rsidRPr="00CF6039">
        <w:rPr>
          <w:rFonts w:ascii="Arial" w:hAnsi="Arial" w:cs="Arial"/>
        </w:rPr>
        <w:t>: Requerimentos fora do calendário serão desconsiderados.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7º</w:t>
      </w:r>
      <w:r w:rsidRPr="00CF6039">
        <w:rPr>
          <w:rFonts w:ascii="Arial" w:hAnsi="Arial" w:cs="Arial"/>
        </w:rPr>
        <w:t>: Declarações são de responsabilidade do contribuinte.</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8º</w:t>
      </w:r>
      <w:r w:rsidRPr="00CF6039">
        <w:rPr>
          <w:rFonts w:ascii="Arial" w:hAnsi="Arial" w:cs="Arial"/>
        </w:rPr>
        <w:t>: Adesão não implica reconhecimento automático do débito, mas sujeita o contribuinte a cobranças legais.</w:t>
      </w:r>
    </w:p>
    <w:p w:rsidR="00CF6039" w:rsidRDefault="00CF6039" w:rsidP="00CF6039">
      <w:pPr>
        <w:pStyle w:val="Ttulo3"/>
        <w:spacing w:before="0"/>
        <w:rPr>
          <w:rStyle w:val="Forte"/>
          <w:rFonts w:ascii="Arial" w:hAnsi="Arial" w:cs="Arial"/>
          <w:b w:val="0"/>
          <w:bCs w:val="0"/>
          <w:color w:val="auto"/>
        </w:rPr>
      </w:pPr>
    </w:p>
    <w:p w:rsidR="009B3AD6" w:rsidRPr="00CF6039" w:rsidRDefault="009B3AD6" w:rsidP="00CF6039">
      <w:pPr>
        <w:pStyle w:val="Ttulo3"/>
        <w:spacing w:before="0"/>
        <w:rPr>
          <w:rFonts w:ascii="Arial" w:hAnsi="Arial" w:cs="Arial"/>
          <w:color w:val="auto"/>
        </w:rPr>
      </w:pPr>
      <w:r w:rsidRPr="00CF6039">
        <w:rPr>
          <w:rStyle w:val="Forte"/>
          <w:rFonts w:ascii="Arial" w:hAnsi="Arial" w:cs="Arial"/>
          <w:b w:val="0"/>
          <w:bCs w:val="0"/>
          <w:color w:val="auto"/>
        </w:rPr>
        <w:t>Capítulo III – Reduções de Multas e Juros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9º</w:t>
      </w:r>
      <w:r w:rsidRPr="00CF6039">
        <w:rPr>
          <w:rFonts w:ascii="Arial" w:hAnsi="Arial" w:cs="Arial"/>
        </w:rPr>
        <w:t>: Define percentuais de redução para pagamentos à vista ou parcelados:</w:t>
      </w:r>
    </w:p>
    <w:p w:rsidR="009B3AD6" w:rsidRPr="00CF6039" w:rsidRDefault="009B3AD6" w:rsidP="00CF6039">
      <w:pPr>
        <w:pStyle w:val="NormalWeb"/>
        <w:numPr>
          <w:ilvl w:val="1"/>
          <w:numId w:val="18"/>
        </w:numPr>
        <w:spacing w:before="0" w:beforeAutospacing="0" w:after="0" w:afterAutospacing="0"/>
        <w:rPr>
          <w:rFonts w:ascii="Arial" w:hAnsi="Arial" w:cs="Arial"/>
        </w:rPr>
      </w:pPr>
      <w:r w:rsidRPr="00CF6039">
        <w:rPr>
          <w:rFonts w:ascii="Arial" w:hAnsi="Arial" w:cs="Arial"/>
        </w:rPr>
        <w:t>Até 100% de redução para pequenos débitos à vista.</w:t>
      </w:r>
    </w:p>
    <w:p w:rsidR="009B3AD6" w:rsidRPr="00CF6039" w:rsidRDefault="009B3AD6" w:rsidP="00CF6039">
      <w:pPr>
        <w:pStyle w:val="NormalWeb"/>
        <w:numPr>
          <w:ilvl w:val="1"/>
          <w:numId w:val="18"/>
        </w:numPr>
        <w:spacing w:before="0" w:beforeAutospacing="0" w:after="0" w:afterAutospacing="0"/>
        <w:rPr>
          <w:rFonts w:ascii="Arial" w:hAnsi="Arial" w:cs="Arial"/>
        </w:rPr>
      </w:pPr>
      <w:r w:rsidRPr="00CF6039">
        <w:rPr>
          <w:rFonts w:ascii="Arial" w:hAnsi="Arial" w:cs="Arial"/>
        </w:rPr>
        <w:t>Reduções variam de 85%, 63%, 45% até 30%, conforme valor e número de parcelas.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10</w:t>
      </w:r>
      <w:r w:rsidRPr="00CF6039">
        <w:rPr>
          <w:rFonts w:ascii="Arial" w:hAnsi="Arial" w:cs="Arial"/>
        </w:rPr>
        <w:t>: Define valores mínimos das parcelas (R$ 50,00 PF e R$ 150,00 PJ).</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11</w:t>
      </w:r>
      <w:r w:rsidRPr="00CF6039">
        <w:rPr>
          <w:rFonts w:ascii="Arial" w:hAnsi="Arial" w:cs="Arial"/>
        </w:rPr>
        <w:t>: Adesão implica:</w:t>
      </w:r>
    </w:p>
    <w:p w:rsidR="009B3AD6" w:rsidRPr="00CF6039" w:rsidRDefault="009B3AD6" w:rsidP="00CF6039">
      <w:pPr>
        <w:pStyle w:val="NormalWeb"/>
        <w:numPr>
          <w:ilvl w:val="1"/>
          <w:numId w:val="18"/>
        </w:numPr>
        <w:spacing w:before="0" w:beforeAutospacing="0" w:after="0" w:afterAutospacing="0"/>
        <w:rPr>
          <w:rFonts w:ascii="Arial" w:hAnsi="Arial" w:cs="Arial"/>
        </w:rPr>
      </w:pPr>
      <w:r w:rsidRPr="00CF6039">
        <w:rPr>
          <w:rFonts w:ascii="Arial" w:hAnsi="Arial" w:cs="Arial"/>
        </w:rPr>
        <w:t>Confissão irrevogável do crédito,</w:t>
      </w:r>
    </w:p>
    <w:p w:rsidR="009B3AD6" w:rsidRPr="00CF6039" w:rsidRDefault="009B3AD6" w:rsidP="00CF6039">
      <w:pPr>
        <w:pStyle w:val="NormalWeb"/>
        <w:numPr>
          <w:ilvl w:val="1"/>
          <w:numId w:val="18"/>
        </w:numPr>
        <w:spacing w:before="0" w:beforeAutospacing="0" w:after="0" w:afterAutospacing="0"/>
        <w:rPr>
          <w:rFonts w:ascii="Arial" w:hAnsi="Arial" w:cs="Arial"/>
        </w:rPr>
      </w:pPr>
      <w:r w:rsidRPr="00CF6039">
        <w:rPr>
          <w:rFonts w:ascii="Arial" w:hAnsi="Arial" w:cs="Arial"/>
        </w:rPr>
        <w:t>Interrupção da prescrição,</w:t>
      </w:r>
    </w:p>
    <w:p w:rsidR="009B3AD6" w:rsidRPr="00CF6039" w:rsidRDefault="009B3AD6" w:rsidP="00CF6039">
      <w:pPr>
        <w:pStyle w:val="NormalWeb"/>
        <w:numPr>
          <w:ilvl w:val="1"/>
          <w:numId w:val="18"/>
        </w:numPr>
        <w:spacing w:before="0" w:beforeAutospacing="0" w:after="0" w:afterAutospacing="0"/>
        <w:rPr>
          <w:rFonts w:ascii="Arial" w:hAnsi="Arial" w:cs="Arial"/>
        </w:rPr>
      </w:pPr>
      <w:r w:rsidRPr="00CF6039">
        <w:rPr>
          <w:rFonts w:ascii="Arial" w:hAnsi="Arial" w:cs="Arial"/>
        </w:rPr>
        <w:t>Renúncia a recursos,</w:t>
      </w:r>
    </w:p>
    <w:p w:rsidR="009B3AD6" w:rsidRPr="00CF6039" w:rsidRDefault="009B3AD6" w:rsidP="00CF6039">
      <w:pPr>
        <w:pStyle w:val="NormalWeb"/>
        <w:numPr>
          <w:ilvl w:val="1"/>
          <w:numId w:val="18"/>
        </w:numPr>
        <w:spacing w:before="0" w:beforeAutospacing="0" w:after="0" w:afterAutospacing="0"/>
        <w:rPr>
          <w:rFonts w:ascii="Arial" w:hAnsi="Arial" w:cs="Arial"/>
        </w:rPr>
      </w:pPr>
      <w:r w:rsidRPr="00CF6039">
        <w:rPr>
          <w:rFonts w:ascii="Arial" w:hAnsi="Arial" w:cs="Arial"/>
        </w:rPr>
        <w:t>Obrigatoriedade de desistência de ações contra o Município.</w:t>
      </w:r>
    </w:p>
    <w:p w:rsidR="00CF6039" w:rsidRDefault="00CF6039" w:rsidP="00CF6039">
      <w:pPr>
        <w:pStyle w:val="Ttulo3"/>
        <w:spacing w:before="0"/>
        <w:rPr>
          <w:rStyle w:val="Forte"/>
          <w:rFonts w:ascii="Arial" w:hAnsi="Arial" w:cs="Arial"/>
          <w:b w:val="0"/>
          <w:bCs w:val="0"/>
          <w:color w:val="auto"/>
        </w:rPr>
      </w:pPr>
    </w:p>
    <w:p w:rsidR="009B3AD6" w:rsidRPr="00CF6039" w:rsidRDefault="009B3AD6" w:rsidP="00CF6039">
      <w:pPr>
        <w:pStyle w:val="Ttulo3"/>
        <w:spacing w:before="0"/>
        <w:rPr>
          <w:rFonts w:ascii="Arial" w:hAnsi="Arial" w:cs="Arial"/>
          <w:color w:val="auto"/>
        </w:rPr>
      </w:pPr>
      <w:r w:rsidRPr="00CF6039">
        <w:rPr>
          <w:rStyle w:val="Forte"/>
          <w:rFonts w:ascii="Arial" w:hAnsi="Arial" w:cs="Arial"/>
          <w:b w:val="0"/>
          <w:bCs w:val="0"/>
          <w:color w:val="auto"/>
        </w:rPr>
        <w:t>Capítulo IV – Adesão por Terceiro</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12</w:t>
      </w:r>
      <w:r w:rsidRPr="00CF6039">
        <w:rPr>
          <w:rFonts w:ascii="Arial" w:hAnsi="Arial" w:cs="Arial"/>
        </w:rPr>
        <w:t>: Terceiro pode assumir a dívida, tornando-se devedor solidário.</w:t>
      </w:r>
    </w:p>
    <w:p w:rsidR="00CF6039" w:rsidRDefault="00CF6039" w:rsidP="00CF6039">
      <w:pPr>
        <w:pStyle w:val="Ttulo3"/>
        <w:spacing w:before="0"/>
        <w:rPr>
          <w:rStyle w:val="Forte"/>
          <w:rFonts w:ascii="Arial" w:hAnsi="Arial" w:cs="Arial"/>
          <w:b w:val="0"/>
          <w:bCs w:val="0"/>
          <w:color w:val="auto"/>
        </w:rPr>
      </w:pPr>
    </w:p>
    <w:p w:rsidR="009B3AD6" w:rsidRPr="00CF6039" w:rsidRDefault="009B3AD6" w:rsidP="00CF6039">
      <w:pPr>
        <w:pStyle w:val="Ttulo3"/>
        <w:spacing w:before="0"/>
        <w:rPr>
          <w:rFonts w:ascii="Arial" w:hAnsi="Arial" w:cs="Arial"/>
          <w:color w:val="auto"/>
        </w:rPr>
      </w:pPr>
      <w:r w:rsidRPr="00CF6039">
        <w:rPr>
          <w:rStyle w:val="Forte"/>
          <w:rFonts w:ascii="Arial" w:hAnsi="Arial" w:cs="Arial"/>
          <w:b w:val="0"/>
          <w:bCs w:val="0"/>
          <w:color w:val="auto"/>
        </w:rPr>
        <w:t>Capítulo V – Créditos Excluídos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13</w:t>
      </w:r>
      <w:r w:rsidRPr="00CF6039">
        <w:rPr>
          <w:rFonts w:ascii="Arial" w:hAnsi="Arial" w:cs="Arial"/>
        </w:rPr>
        <w:t>: Não entram no programa:</w:t>
      </w:r>
    </w:p>
    <w:p w:rsidR="009B3AD6" w:rsidRPr="00CF6039" w:rsidRDefault="009B3AD6" w:rsidP="00CF6039">
      <w:pPr>
        <w:pStyle w:val="NormalWeb"/>
        <w:numPr>
          <w:ilvl w:val="1"/>
          <w:numId w:val="20"/>
        </w:numPr>
        <w:spacing w:before="0" w:beforeAutospacing="0" w:after="0" w:afterAutospacing="0"/>
        <w:rPr>
          <w:rFonts w:ascii="Arial" w:hAnsi="Arial" w:cs="Arial"/>
        </w:rPr>
      </w:pPr>
      <w:r w:rsidRPr="00CF6039">
        <w:rPr>
          <w:rFonts w:ascii="Arial" w:hAnsi="Arial" w:cs="Arial"/>
        </w:rPr>
        <w:t>Créditos de autarquias,</w:t>
      </w:r>
    </w:p>
    <w:p w:rsidR="009B3AD6" w:rsidRPr="00CF6039" w:rsidRDefault="009B3AD6" w:rsidP="00CF6039">
      <w:pPr>
        <w:pStyle w:val="NormalWeb"/>
        <w:numPr>
          <w:ilvl w:val="1"/>
          <w:numId w:val="20"/>
        </w:numPr>
        <w:spacing w:before="0" w:beforeAutospacing="0" w:after="0" w:afterAutospacing="0"/>
        <w:rPr>
          <w:rFonts w:ascii="Arial" w:hAnsi="Arial" w:cs="Arial"/>
        </w:rPr>
      </w:pPr>
      <w:r w:rsidRPr="00CF6039">
        <w:rPr>
          <w:rFonts w:ascii="Arial" w:hAnsi="Arial" w:cs="Arial"/>
        </w:rPr>
        <w:t>Aluguéis,</w:t>
      </w:r>
    </w:p>
    <w:p w:rsidR="009B3AD6" w:rsidRPr="00CF6039" w:rsidRDefault="009B3AD6" w:rsidP="00CF6039">
      <w:pPr>
        <w:pStyle w:val="NormalWeb"/>
        <w:numPr>
          <w:ilvl w:val="1"/>
          <w:numId w:val="20"/>
        </w:numPr>
        <w:spacing w:before="0" w:beforeAutospacing="0" w:after="0" w:afterAutospacing="0"/>
        <w:rPr>
          <w:rFonts w:ascii="Arial" w:hAnsi="Arial" w:cs="Arial"/>
        </w:rPr>
      </w:pPr>
      <w:r w:rsidRPr="00CF6039">
        <w:rPr>
          <w:rFonts w:ascii="Arial" w:hAnsi="Arial" w:cs="Arial"/>
        </w:rPr>
        <w:t>Indenizações,</w:t>
      </w:r>
    </w:p>
    <w:p w:rsidR="009B3AD6" w:rsidRPr="00CF6039" w:rsidRDefault="009B3AD6" w:rsidP="00CF6039">
      <w:pPr>
        <w:pStyle w:val="NormalWeb"/>
        <w:numPr>
          <w:ilvl w:val="1"/>
          <w:numId w:val="20"/>
        </w:numPr>
        <w:spacing w:before="0" w:beforeAutospacing="0" w:after="0" w:afterAutospacing="0"/>
        <w:rPr>
          <w:rFonts w:ascii="Arial" w:hAnsi="Arial" w:cs="Arial"/>
        </w:rPr>
      </w:pPr>
      <w:r w:rsidRPr="00CF6039">
        <w:rPr>
          <w:rFonts w:ascii="Arial" w:hAnsi="Arial" w:cs="Arial"/>
        </w:rPr>
        <w:t>Multas contratuais,</w:t>
      </w:r>
    </w:p>
    <w:p w:rsidR="009B3AD6" w:rsidRPr="00CF6039" w:rsidRDefault="009B3AD6" w:rsidP="00CF6039">
      <w:pPr>
        <w:pStyle w:val="NormalWeb"/>
        <w:numPr>
          <w:ilvl w:val="1"/>
          <w:numId w:val="20"/>
        </w:numPr>
        <w:spacing w:before="0" w:beforeAutospacing="0" w:after="0" w:afterAutospacing="0"/>
        <w:rPr>
          <w:rFonts w:ascii="Arial" w:hAnsi="Arial" w:cs="Arial"/>
        </w:rPr>
      </w:pPr>
      <w:r w:rsidRPr="00CF6039">
        <w:rPr>
          <w:rFonts w:ascii="Arial" w:hAnsi="Arial" w:cs="Arial"/>
        </w:rPr>
        <w:t>Multas e sanções impostas por Tribunais de Contas.</w:t>
      </w:r>
    </w:p>
    <w:p w:rsidR="00CF6039" w:rsidRDefault="00CF6039" w:rsidP="00CF6039">
      <w:pPr>
        <w:pStyle w:val="Ttulo3"/>
        <w:spacing w:before="0"/>
        <w:rPr>
          <w:rStyle w:val="Forte"/>
          <w:rFonts w:ascii="Arial" w:hAnsi="Arial" w:cs="Arial"/>
          <w:b w:val="0"/>
          <w:bCs w:val="0"/>
          <w:color w:val="auto"/>
        </w:rPr>
      </w:pPr>
    </w:p>
    <w:p w:rsidR="009B3AD6" w:rsidRPr="00CF6039" w:rsidRDefault="009B3AD6" w:rsidP="00CF6039">
      <w:pPr>
        <w:pStyle w:val="Ttulo3"/>
        <w:spacing w:before="0"/>
        <w:rPr>
          <w:rFonts w:ascii="Arial" w:hAnsi="Arial" w:cs="Arial"/>
          <w:color w:val="auto"/>
        </w:rPr>
      </w:pPr>
      <w:r w:rsidRPr="00CF6039">
        <w:rPr>
          <w:rStyle w:val="Forte"/>
          <w:rFonts w:ascii="Arial" w:hAnsi="Arial" w:cs="Arial"/>
          <w:b w:val="0"/>
          <w:bCs w:val="0"/>
          <w:color w:val="auto"/>
        </w:rPr>
        <w:t>Capítulo VI – Créditos em Ação Judicial</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14</w:t>
      </w:r>
      <w:r w:rsidRPr="00CF6039">
        <w:rPr>
          <w:rFonts w:ascii="Arial" w:hAnsi="Arial" w:cs="Arial"/>
        </w:rPr>
        <w:t>: Adesão implica renúncia de embargos e recursos nas execuções fiscais.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15</w:t>
      </w:r>
      <w:r w:rsidRPr="00CF6039">
        <w:rPr>
          <w:rFonts w:ascii="Arial" w:hAnsi="Arial" w:cs="Arial"/>
        </w:rPr>
        <w:t>: Parcelamentos não dependem de arrolamento de bens, salvo se já houver penhora.</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16</w:t>
      </w:r>
      <w:r w:rsidRPr="00CF6039">
        <w:rPr>
          <w:rFonts w:ascii="Arial" w:hAnsi="Arial" w:cs="Arial"/>
        </w:rPr>
        <w:t>: Depósitos judiciais podem ser convertidos em renda da Fazenda.</w:t>
      </w:r>
    </w:p>
    <w:p w:rsidR="00CF6039" w:rsidRDefault="00CF6039" w:rsidP="00CF6039">
      <w:pPr>
        <w:pStyle w:val="Ttulo4"/>
        <w:spacing w:before="0"/>
        <w:rPr>
          <w:rFonts w:ascii="Arial" w:hAnsi="Arial" w:cs="Arial"/>
          <w:color w:val="auto"/>
          <w:sz w:val="24"/>
          <w:szCs w:val="24"/>
        </w:rPr>
      </w:pPr>
    </w:p>
    <w:p w:rsidR="009B3AD6" w:rsidRPr="00CF6039" w:rsidRDefault="009B3AD6" w:rsidP="00CF6039">
      <w:pPr>
        <w:pStyle w:val="Ttulo4"/>
        <w:spacing w:before="0"/>
        <w:rPr>
          <w:rFonts w:ascii="Arial" w:hAnsi="Arial" w:cs="Arial"/>
          <w:color w:val="auto"/>
          <w:sz w:val="24"/>
          <w:szCs w:val="24"/>
        </w:rPr>
      </w:pPr>
      <w:r w:rsidRPr="00CF6039">
        <w:rPr>
          <w:rFonts w:ascii="Arial" w:hAnsi="Arial" w:cs="Arial"/>
          <w:color w:val="auto"/>
          <w:sz w:val="24"/>
          <w:szCs w:val="24"/>
        </w:rPr>
        <w:t>Seção II – Custas Judiciais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17</w:t>
      </w:r>
      <w:r w:rsidRPr="00CF6039">
        <w:rPr>
          <w:rFonts w:ascii="Arial" w:hAnsi="Arial" w:cs="Arial"/>
        </w:rPr>
        <w:t>: Custas judiciais e taxas serão cobradas conforme convênio com TJ-RJ.</w:t>
      </w: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lastRenderedPageBreak/>
        <w:t>Art. 18</w:t>
      </w:r>
      <w:r w:rsidRPr="00CF6039">
        <w:rPr>
          <w:rFonts w:ascii="Arial" w:hAnsi="Arial" w:cs="Arial"/>
        </w:rPr>
        <w:t>: Hipossuficiente pode requerer gratuidade de justiça.</w:t>
      </w:r>
    </w:p>
    <w:p w:rsidR="00CF6039" w:rsidRDefault="00CF6039" w:rsidP="00CF6039">
      <w:pPr>
        <w:pStyle w:val="Ttulo4"/>
        <w:spacing w:before="0"/>
        <w:rPr>
          <w:rFonts w:ascii="Arial" w:hAnsi="Arial" w:cs="Arial"/>
          <w:color w:val="auto"/>
          <w:sz w:val="24"/>
          <w:szCs w:val="24"/>
        </w:rPr>
      </w:pPr>
    </w:p>
    <w:p w:rsidR="009B3AD6" w:rsidRPr="00CF6039" w:rsidRDefault="009B3AD6" w:rsidP="00CF6039">
      <w:pPr>
        <w:pStyle w:val="Ttulo4"/>
        <w:spacing w:before="0"/>
        <w:rPr>
          <w:rFonts w:ascii="Arial" w:hAnsi="Arial" w:cs="Arial"/>
          <w:color w:val="auto"/>
          <w:sz w:val="24"/>
          <w:szCs w:val="24"/>
        </w:rPr>
      </w:pPr>
      <w:r w:rsidRPr="00CF6039">
        <w:rPr>
          <w:rFonts w:ascii="Arial" w:hAnsi="Arial" w:cs="Arial"/>
          <w:color w:val="auto"/>
          <w:sz w:val="24"/>
          <w:szCs w:val="24"/>
        </w:rPr>
        <w:t>Seção III – Honorários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19</w:t>
      </w:r>
      <w:r w:rsidRPr="00CF6039">
        <w:rPr>
          <w:rFonts w:ascii="Arial" w:hAnsi="Arial" w:cs="Arial"/>
        </w:rPr>
        <w:t>: Cobrança de 8% de honorários sobre benefícios da lei.</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20–22</w:t>
      </w:r>
      <w:r w:rsidRPr="00CF6039">
        <w:rPr>
          <w:rFonts w:ascii="Arial" w:hAnsi="Arial" w:cs="Arial"/>
        </w:rPr>
        <w:t>: Procurador pode designar servidor para atuar no programa.</w:t>
      </w:r>
    </w:p>
    <w:p w:rsidR="00CF6039" w:rsidRDefault="00CF6039" w:rsidP="00CF6039">
      <w:pPr>
        <w:pStyle w:val="Ttulo3"/>
        <w:spacing w:before="0"/>
        <w:rPr>
          <w:rStyle w:val="Forte"/>
          <w:rFonts w:ascii="Arial" w:hAnsi="Arial" w:cs="Arial"/>
          <w:b w:val="0"/>
          <w:bCs w:val="0"/>
          <w:color w:val="auto"/>
        </w:rPr>
      </w:pPr>
    </w:p>
    <w:p w:rsidR="009B3AD6" w:rsidRPr="00CF6039" w:rsidRDefault="009B3AD6" w:rsidP="00CF6039">
      <w:pPr>
        <w:pStyle w:val="Ttulo3"/>
        <w:spacing w:before="0"/>
        <w:rPr>
          <w:rFonts w:ascii="Arial" w:hAnsi="Arial" w:cs="Arial"/>
          <w:color w:val="auto"/>
        </w:rPr>
      </w:pPr>
      <w:r w:rsidRPr="00CF6039">
        <w:rPr>
          <w:rStyle w:val="Forte"/>
          <w:rFonts w:ascii="Arial" w:hAnsi="Arial" w:cs="Arial"/>
          <w:b w:val="0"/>
          <w:bCs w:val="0"/>
          <w:color w:val="auto"/>
        </w:rPr>
        <w:t>Capítulo VII – Novos Parcelamentos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23</w:t>
      </w:r>
      <w:r w:rsidRPr="00CF6039">
        <w:rPr>
          <w:rFonts w:ascii="Arial" w:hAnsi="Arial" w:cs="Arial"/>
        </w:rPr>
        <w:t xml:space="preserve">: Permite </w:t>
      </w:r>
      <w:proofErr w:type="spellStart"/>
      <w:r w:rsidRPr="00CF6039">
        <w:rPr>
          <w:rFonts w:ascii="Arial" w:hAnsi="Arial" w:cs="Arial"/>
        </w:rPr>
        <w:t>reparcelamento</w:t>
      </w:r>
      <w:proofErr w:type="spellEnd"/>
      <w:r w:rsidRPr="00CF6039">
        <w:rPr>
          <w:rFonts w:ascii="Arial" w:hAnsi="Arial" w:cs="Arial"/>
        </w:rPr>
        <w:t xml:space="preserve"> de débitos, com abatimento dos valores já pagos.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24</w:t>
      </w:r>
      <w:r w:rsidRPr="00CF6039">
        <w:rPr>
          <w:rFonts w:ascii="Arial" w:hAnsi="Arial" w:cs="Arial"/>
        </w:rPr>
        <w:t xml:space="preserve">: Exige pagamento mínimo de 15% do débito para </w:t>
      </w:r>
      <w:proofErr w:type="spellStart"/>
      <w:r w:rsidRPr="00CF6039">
        <w:rPr>
          <w:rFonts w:ascii="Arial" w:hAnsi="Arial" w:cs="Arial"/>
        </w:rPr>
        <w:t>reparcelamento</w:t>
      </w:r>
      <w:proofErr w:type="spellEnd"/>
      <w:r w:rsidRPr="00CF6039">
        <w:rPr>
          <w:rFonts w:ascii="Arial" w:hAnsi="Arial" w:cs="Arial"/>
        </w:rPr>
        <w:t>.</w:t>
      </w:r>
    </w:p>
    <w:p w:rsidR="00CF6039" w:rsidRDefault="00CF6039" w:rsidP="00CF6039">
      <w:pPr>
        <w:pStyle w:val="Ttulo3"/>
        <w:spacing w:before="0"/>
        <w:rPr>
          <w:rStyle w:val="Forte"/>
          <w:rFonts w:ascii="Arial" w:hAnsi="Arial" w:cs="Arial"/>
          <w:b w:val="0"/>
          <w:bCs w:val="0"/>
          <w:color w:val="auto"/>
        </w:rPr>
      </w:pPr>
    </w:p>
    <w:p w:rsidR="009B3AD6" w:rsidRPr="00CF6039" w:rsidRDefault="009B3AD6" w:rsidP="00CF6039">
      <w:pPr>
        <w:pStyle w:val="Ttulo3"/>
        <w:spacing w:before="0"/>
        <w:rPr>
          <w:rFonts w:ascii="Arial" w:hAnsi="Arial" w:cs="Arial"/>
          <w:color w:val="auto"/>
        </w:rPr>
      </w:pPr>
      <w:r w:rsidRPr="00CF6039">
        <w:rPr>
          <w:rStyle w:val="Forte"/>
          <w:rFonts w:ascii="Arial" w:hAnsi="Arial" w:cs="Arial"/>
          <w:b w:val="0"/>
          <w:bCs w:val="0"/>
          <w:color w:val="auto"/>
        </w:rPr>
        <w:t>Capítulo VIII – Prescrição e Decadência</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25</w:t>
      </w:r>
      <w:r w:rsidRPr="00CF6039">
        <w:rPr>
          <w:rFonts w:ascii="Arial" w:hAnsi="Arial" w:cs="Arial"/>
        </w:rPr>
        <w:t>: Procuradoria pode reconhecer de ofício a prescrição ou decadência.</w:t>
      </w:r>
    </w:p>
    <w:p w:rsidR="00CF6039" w:rsidRDefault="00CF6039" w:rsidP="00CF6039">
      <w:pPr>
        <w:pStyle w:val="Ttulo3"/>
        <w:spacing w:before="0"/>
        <w:rPr>
          <w:rStyle w:val="Forte"/>
          <w:rFonts w:ascii="Arial" w:hAnsi="Arial" w:cs="Arial"/>
          <w:b w:val="0"/>
          <w:bCs w:val="0"/>
          <w:color w:val="auto"/>
        </w:rPr>
      </w:pPr>
    </w:p>
    <w:p w:rsidR="009B3AD6" w:rsidRPr="00CF6039" w:rsidRDefault="009B3AD6" w:rsidP="00CF6039">
      <w:pPr>
        <w:pStyle w:val="Ttulo3"/>
        <w:spacing w:before="0"/>
        <w:rPr>
          <w:rFonts w:ascii="Arial" w:hAnsi="Arial" w:cs="Arial"/>
          <w:color w:val="auto"/>
        </w:rPr>
      </w:pPr>
      <w:r w:rsidRPr="00CF6039">
        <w:rPr>
          <w:rStyle w:val="Forte"/>
          <w:rFonts w:ascii="Arial" w:hAnsi="Arial" w:cs="Arial"/>
          <w:b w:val="0"/>
          <w:bCs w:val="0"/>
          <w:color w:val="auto"/>
        </w:rPr>
        <w:t>Capítulo IX – Rescisão</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26</w:t>
      </w:r>
      <w:r w:rsidRPr="00CF6039">
        <w:rPr>
          <w:rFonts w:ascii="Arial" w:hAnsi="Arial" w:cs="Arial"/>
        </w:rPr>
        <w:t>: Rescisão por inadimplência de 3 parcelas ou atraso superior a 180 dias.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27</w:t>
      </w:r>
      <w:r w:rsidRPr="00CF6039">
        <w:rPr>
          <w:rFonts w:ascii="Arial" w:hAnsi="Arial" w:cs="Arial"/>
        </w:rPr>
        <w:t>: Rescisão implica inscrição em dívida ativa e continuidade da execução judicial.</w:t>
      </w:r>
    </w:p>
    <w:p w:rsidR="00CF6039" w:rsidRDefault="00CF6039" w:rsidP="00CF6039">
      <w:pPr>
        <w:pStyle w:val="Ttulo3"/>
        <w:spacing w:before="0"/>
        <w:rPr>
          <w:rStyle w:val="Forte"/>
          <w:rFonts w:ascii="Arial" w:hAnsi="Arial" w:cs="Arial"/>
          <w:b w:val="0"/>
          <w:bCs w:val="0"/>
          <w:color w:val="auto"/>
        </w:rPr>
      </w:pPr>
    </w:p>
    <w:p w:rsidR="009B3AD6" w:rsidRPr="00CF6039" w:rsidRDefault="009B3AD6" w:rsidP="00CF6039">
      <w:pPr>
        <w:pStyle w:val="Ttulo3"/>
        <w:spacing w:before="0"/>
        <w:rPr>
          <w:rFonts w:ascii="Arial" w:hAnsi="Arial" w:cs="Arial"/>
          <w:color w:val="auto"/>
        </w:rPr>
      </w:pPr>
      <w:r w:rsidRPr="00CF6039">
        <w:rPr>
          <w:rStyle w:val="Forte"/>
          <w:rFonts w:ascii="Arial" w:hAnsi="Arial" w:cs="Arial"/>
          <w:b w:val="0"/>
          <w:bCs w:val="0"/>
          <w:color w:val="auto"/>
        </w:rPr>
        <w:t>Capítulo X – Convocação de Servidores</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28</w:t>
      </w:r>
      <w:r w:rsidRPr="00CF6039">
        <w:rPr>
          <w:rFonts w:ascii="Arial" w:hAnsi="Arial" w:cs="Arial"/>
        </w:rPr>
        <w:t>: Fazenda pode solicitar servidores de outras secretarias para auxiliar no programa.</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29</w:t>
      </w:r>
      <w:r w:rsidRPr="00CF6039">
        <w:rPr>
          <w:rFonts w:ascii="Arial" w:hAnsi="Arial" w:cs="Arial"/>
        </w:rPr>
        <w:t>: Poder Executivo regulamentará a lei por decreto.</w:t>
      </w:r>
    </w:p>
    <w:p w:rsidR="00CF6039" w:rsidRDefault="00CF6039" w:rsidP="00CF6039">
      <w:pPr>
        <w:pStyle w:val="NormalWeb"/>
        <w:spacing w:before="0" w:beforeAutospacing="0" w:after="0" w:afterAutospacing="0"/>
        <w:rPr>
          <w:rStyle w:val="Forte"/>
          <w:rFonts w:ascii="Arial" w:hAnsi="Arial" w:cs="Arial"/>
        </w:rPr>
      </w:pPr>
    </w:p>
    <w:p w:rsidR="009B3AD6" w:rsidRPr="00CF6039" w:rsidRDefault="009B3AD6" w:rsidP="00CF6039">
      <w:pPr>
        <w:pStyle w:val="NormalWeb"/>
        <w:spacing w:before="0" w:beforeAutospacing="0" w:after="0" w:afterAutospacing="0"/>
        <w:rPr>
          <w:rFonts w:ascii="Arial" w:hAnsi="Arial" w:cs="Arial"/>
        </w:rPr>
      </w:pPr>
      <w:r w:rsidRPr="00CF6039">
        <w:rPr>
          <w:rStyle w:val="Forte"/>
          <w:rFonts w:ascii="Arial" w:hAnsi="Arial" w:cs="Arial"/>
        </w:rPr>
        <w:t>Art. 30</w:t>
      </w:r>
      <w:r w:rsidRPr="00CF6039">
        <w:rPr>
          <w:rFonts w:ascii="Arial" w:hAnsi="Arial" w:cs="Arial"/>
        </w:rPr>
        <w:t>: Lei entra em vigor na data da publicação.</w:t>
      </w:r>
    </w:p>
    <w:p w:rsidR="009B3AD6" w:rsidRDefault="009B3AD6" w:rsidP="009B3AD6">
      <w:pPr>
        <w:spacing w:line="360" w:lineRule="auto"/>
        <w:ind w:firstLine="708"/>
        <w:jc w:val="both"/>
        <w:rPr>
          <w:rFonts w:ascii="Arial" w:hAnsi="Arial" w:cs="Arial"/>
          <w:b/>
          <w:sz w:val="24"/>
          <w:szCs w:val="24"/>
        </w:rPr>
      </w:pPr>
    </w:p>
    <w:p w:rsidR="00CF6039" w:rsidRDefault="009B3AD6" w:rsidP="009B3AD6">
      <w:pPr>
        <w:spacing w:line="360" w:lineRule="auto"/>
        <w:ind w:firstLine="708"/>
        <w:jc w:val="both"/>
        <w:rPr>
          <w:rFonts w:ascii="Arial" w:hAnsi="Arial" w:cs="Arial"/>
          <w:sz w:val="24"/>
          <w:szCs w:val="24"/>
        </w:rPr>
      </w:pPr>
      <w:r>
        <w:rPr>
          <w:rFonts w:ascii="Arial" w:hAnsi="Arial" w:cs="Arial"/>
          <w:sz w:val="24"/>
          <w:szCs w:val="24"/>
        </w:rPr>
        <w:t>Após a análise, ressalta-se que em 2019</w:t>
      </w:r>
      <w:r>
        <w:rPr>
          <w:rFonts w:ascii="Arial" w:hAnsi="Arial" w:cs="Arial"/>
          <w:sz w:val="24"/>
          <w:szCs w:val="24"/>
        </w:rPr>
        <w:t xml:space="preserve">, </w:t>
      </w:r>
      <w:r>
        <w:rPr>
          <w:rFonts w:ascii="Arial" w:hAnsi="Arial" w:cs="Arial"/>
          <w:sz w:val="24"/>
          <w:szCs w:val="24"/>
        </w:rPr>
        <w:t>2021</w:t>
      </w:r>
      <w:r>
        <w:rPr>
          <w:rFonts w:ascii="Arial" w:hAnsi="Arial" w:cs="Arial"/>
          <w:sz w:val="24"/>
          <w:szCs w:val="24"/>
        </w:rPr>
        <w:t xml:space="preserve"> e 2023, leis parecidas</w:t>
      </w:r>
      <w:r>
        <w:rPr>
          <w:rFonts w:ascii="Arial" w:hAnsi="Arial" w:cs="Arial"/>
          <w:sz w:val="24"/>
          <w:szCs w:val="24"/>
        </w:rPr>
        <w:t xml:space="preserve"> fo</w:t>
      </w:r>
      <w:r>
        <w:rPr>
          <w:rFonts w:ascii="Arial" w:hAnsi="Arial" w:cs="Arial"/>
          <w:sz w:val="24"/>
          <w:szCs w:val="24"/>
        </w:rPr>
        <w:t>ram</w:t>
      </w:r>
      <w:r w:rsidR="00CF6039">
        <w:rPr>
          <w:rFonts w:ascii="Arial" w:hAnsi="Arial" w:cs="Arial"/>
          <w:sz w:val="24"/>
          <w:szCs w:val="24"/>
        </w:rPr>
        <w:t xml:space="preserve"> aprovada para instituir programa de recuperação fiscal </w:t>
      </w:r>
      <w:r>
        <w:rPr>
          <w:rFonts w:ascii="Arial" w:hAnsi="Arial" w:cs="Arial"/>
          <w:sz w:val="24"/>
          <w:szCs w:val="24"/>
        </w:rPr>
        <w:t xml:space="preserve">e na ocasião não foi encaminhada o impacto conforme exige a LRF, no entanto, a responsabilidade pelo envio ou não de tal impacto para a Câmara Municipal insere-se na competência do Prefeito Municipal, sendo – única e exclusivamente – sua responsabilidade pelo não envio e por eventual prejuízo que isso possa causar ao erário público. </w:t>
      </w:r>
      <w:r w:rsidR="00CF6039">
        <w:rPr>
          <w:rFonts w:ascii="Arial" w:hAnsi="Arial" w:cs="Arial"/>
          <w:sz w:val="24"/>
          <w:szCs w:val="24"/>
        </w:rPr>
        <w:t xml:space="preserve"> </w:t>
      </w:r>
    </w:p>
    <w:p w:rsidR="009B3AD6" w:rsidRPr="00CF6039" w:rsidRDefault="00CF6039" w:rsidP="009B3AD6">
      <w:pPr>
        <w:spacing w:line="360" w:lineRule="auto"/>
        <w:ind w:firstLine="708"/>
        <w:jc w:val="both"/>
        <w:rPr>
          <w:rFonts w:ascii="Arial" w:hAnsi="Arial" w:cs="Arial"/>
          <w:sz w:val="28"/>
          <w:szCs w:val="24"/>
        </w:rPr>
      </w:pPr>
      <w:r w:rsidRPr="00CF6039">
        <w:rPr>
          <w:rFonts w:ascii="Arial" w:hAnsi="Arial" w:cs="Arial"/>
          <w:sz w:val="24"/>
        </w:rPr>
        <w:t xml:space="preserve">O projeto cria um </w:t>
      </w:r>
      <w:r w:rsidRPr="00CF6039">
        <w:rPr>
          <w:rStyle w:val="Forte"/>
          <w:rFonts w:ascii="Arial" w:hAnsi="Arial" w:cs="Arial"/>
          <w:sz w:val="24"/>
        </w:rPr>
        <w:t>programa municipal de recuperação fiscal</w:t>
      </w:r>
      <w:r w:rsidRPr="00CF6039">
        <w:rPr>
          <w:rFonts w:ascii="Arial" w:hAnsi="Arial" w:cs="Arial"/>
          <w:sz w:val="24"/>
        </w:rPr>
        <w:t xml:space="preserve"> com descontos em juros e multas para estimular o pagamento de débitos, inclusive parcelados, permitindo reparcelamentos, prevendo hipóteses de exclusão de créditos e estabelecendo regras específicas para ações judiciais, honorários e custas.</w:t>
      </w:r>
    </w:p>
    <w:p w:rsidR="005454DD" w:rsidRPr="00B47734" w:rsidRDefault="005454DD" w:rsidP="00B47734">
      <w:pPr>
        <w:pStyle w:val="PargrafodaLista"/>
        <w:numPr>
          <w:ilvl w:val="0"/>
          <w:numId w:val="8"/>
        </w:numPr>
        <w:spacing w:after="120" w:line="360" w:lineRule="auto"/>
        <w:jc w:val="both"/>
        <w:rPr>
          <w:rFonts w:ascii="Arial" w:hAnsi="Arial" w:cs="Arial"/>
          <w:b/>
        </w:rPr>
      </w:pPr>
      <w:r w:rsidRPr="00B47734">
        <w:rPr>
          <w:rFonts w:ascii="Arial" w:hAnsi="Arial" w:cs="Arial"/>
          <w:b/>
        </w:rPr>
        <w:lastRenderedPageBreak/>
        <w:t xml:space="preserve">CONCLUSÃO  </w:t>
      </w:r>
    </w:p>
    <w:p w:rsidR="00876164" w:rsidRPr="00876164" w:rsidRDefault="00876164" w:rsidP="00876164">
      <w:pPr>
        <w:pStyle w:val="NormalWeb"/>
        <w:spacing w:before="0" w:beforeAutospacing="0" w:after="0" w:afterAutospacing="0" w:line="360" w:lineRule="auto"/>
        <w:ind w:left="720"/>
        <w:jc w:val="both"/>
        <w:rPr>
          <w:rFonts w:ascii="Arial" w:hAnsi="Arial" w:cs="Arial"/>
          <w:b/>
        </w:rPr>
      </w:pPr>
    </w:p>
    <w:p w:rsidR="003D3FD5" w:rsidRPr="00876164" w:rsidRDefault="003D3FD5" w:rsidP="003D3FD5">
      <w:pPr>
        <w:pStyle w:val="NormalWeb"/>
        <w:spacing w:before="0" w:beforeAutospacing="0" w:after="0" w:afterAutospacing="0" w:line="360" w:lineRule="auto"/>
        <w:ind w:firstLine="720"/>
        <w:jc w:val="both"/>
        <w:rPr>
          <w:rFonts w:ascii="Arial" w:hAnsi="Arial" w:cs="Arial"/>
        </w:rPr>
      </w:pPr>
      <w:r w:rsidRPr="00876164">
        <w:rPr>
          <w:rFonts w:ascii="Arial" w:hAnsi="Arial" w:cs="Arial"/>
        </w:rPr>
        <w:t>A)</w:t>
      </w:r>
      <w:r w:rsidRPr="00876164">
        <w:rPr>
          <w:rFonts w:ascii="Arial" w:hAnsi="Arial" w:cs="Arial"/>
        </w:rPr>
        <w:tab/>
        <w:t xml:space="preserve">OPINO pela possibilidade de prosseguimento do Projeto de Lei nº </w:t>
      </w:r>
      <w:r w:rsidR="00CF6039">
        <w:rPr>
          <w:rFonts w:ascii="Arial" w:hAnsi="Arial" w:cs="Arial"/>
        </w:rPr>
        <w:t>030</w:t>
      </w:r>
      <w:r>
        <w:rPr>
          <w:rFonts w:ascii="Arial" w:hAnsi="Arial" w:cs="Arial"/>
        </w:rPr>
        <w:t>/2025</w:t>
      </w:r>
      <w:r w:rsidRPr="00876164">
        <w:rPr>
          <w:rFonts w:ascii="Arial" w:hAnsi="Arial" w:cs="Arial"/>
        </w:rPr>
        <w:t xml:space="preserve">, devendo o mesmo ser analisado pelas </w:t>
      </w:r>
      <w:r w:rsidRPr="009F6353">
        <w:rPr>
          <w:rFonts w:ascii="Arial" w:hAnsi="Arial" w:cs="Arial"/>
          <w:b/>
        </w:rPr>
        <w:t>Comissão de Constituição</w:t>
      </w:r>
      <w:r>
        <w:rPr>
          <w:rFonts w:ascii="Arial" w:hAnsi="Arial" w:cs="Arial"/>
          <w:b/>
        </w:rPr>
        <w:t xml:space="preserve"> Justiça e Redação Final – CCJ</w:t>
      </w:r>
      <w:r w:rsidR="00CF6039">
        <w:rPr>
          <w:rFonts w:ascii="Arial" w:hAnsi="Arial" w:cs="Arial"/>
          <w:b/>
        </w:rPr>
        <w:t xml:space="preserve"> e Comissão de Finanças e Orçamento - CFO</w:t>
      </w:r>
      <w:r>
        <w:rPr>
          <w:rFonts w:ascii="Arial" w:hAnsi="Arial" w:cs="Arial"/>
        </w:rPr>
        <w:t xml:space="preserve">, </w:t>
      </w:r>
      <w:r w:rsidRPr="00876164">
        <w:rPr>
          <w:rFonts w:ascii="Arial" w:hAnsi="Arial" w:cs="Arial"/>
        </w:rPr>
        <w:t>para decisão independente sobre a constitucionalidade do projet</w:t>
      </w:r>
      <w:r>
        <w:rPr>
          <w:rFonts w:ascii="Arial" w:hAnsi="Arial" w:cs="Arial"/>
        </w:rPr>
        <w:t>o, após sua leitura em plenário.</w:t>
      </w:r>
    </w:p>
    <w:p w:rsidR="003D3FD5" w:rsidRPr="00876164" w:rsidRDefault="003D3FD5" w:rsidP="003D3FD5">
      <w:pPr>
        <w:pStyle w:val="NormalWeb"/>
        <w:spacing w:before="0" w:beforeAutospacing="0" w:after="0" w:afterAutospacing="0" w:line="360" w:lineRule="auto"/>
        <w:ind w:firstLine="720"/>
        <w:jc w:val="both"/>
        <w:rPr>
          <w:rFonts w:ascii="Arial" w:hAnsi="Arial" w:cs="Arial"/>
        </w:rPr>
      </w:pPr>
    </w:p>
    <w:p w:rsidR="003D3FD5" w:rsidRDefault="003D3FD5" w:rsidP="003D3FD5">
      <w:pPr>
        <w:pStyle w:val="NormalWeb"/>
        <w:spacing w:before="0" w:beforeAutospacing="0" w:after="0" w:afterAutospacing="0" w:line="360" w:lineRule="auto"/>
        <w:ind w:firstLine="720"/>
        <w:jc w:val="both"/>
        <w:rPr>
          <w:rFonts w:ascii="Arial" w:hAnsi="Arial" w:cs="Arial"/>
        </w:rPr>
      </w:pPr>
      <w:r w:rsidRPr="00876164">
        <w:rPr>
          <w:rFonts w:ascii="Arial" w:hAnsi="Arial" w:cs="Arial"/>
        </w:rPr>
        <w:t>Este é o parecer.</w:t>
      </w:r>
    </w:p>
    <w:p w:rsidR="003D3FD5" w:rsidRPr="00876164" w:rsidRDefault="003D3FD5" w:rsidP="003D3FD5">
      <w:pPr>
        <w:pStyle w:val="NormalWeb"/>
        <w:spacing w:before="0" w:beforeAutospacing="0" w:after="0" w:afterAutospacing="0" w:line="360" w:lineRule="auto"/>
        <w:ind w:firstLine="720"/>
        <w:jc w:val="both"/>
        <w:rPr>
          <w:rFonts w:ascii="Arial" w:hAnsi="Arial" w:cs="Arial"/>
        </w:rPr>
      </w:pPr>
    </w:p>
    <w:p w:rsidR="003D3FD5" w:rsidRDefault="003D3FD5" w:rsidP="003D3FD5">
      <w:pPr>
        <w:pStyle w:val="NormalWeb"/>
        <w:spacing w:before="0" w:beforeAutospacing="0" w:after="0" w:afterAutospacing="0" w:line="360" w:lineRule="auto"/>
        <w:ind w:firstLine="720"/>
        <w:jc w:val="both"/>
        <w:rPr>
          <w:rFonts w:ascii="Arial" w:hAnsi="Arial" w:cs="Arial"/>
        </w:rPr>
      </w:pPr>
      <w:r w:rsidRPr="00876164">
        <w:rPr>
          <w:rFonts w:ascii="Arial" w:hAnsi="Arial" w:cs="Arial"/>
        </w:rPr>
        <w:t xml:space="preserve">Duas Barras, </w:t>
      </w:r>
      <w:r w:rsidR="00CF6039">
        <w:rPr>
          <w:rFonts w:ascii="Arial" w:hAnsi="Arial" w:cs="Arial"/>
        </w:rPr>
        <w:t>21</w:t>
      </w:r>
      <w:r w:rsidRPr="00876164">
        <w:rPr>
          <w:rFonts w:ascii="Arial" w:hAnsi="Arial" w:cs="Arial"/>
        </w:rPr>
        <w:t xml:space="preserve"> de </w:t>
      </w:r>
      <w:proofErr w:type="gramStart"/>
      <w:r>
        <w:rPr>
          <w:rFonts w:ascii="Arial" w:hAnsi="Arial" w:cs="Arial"/>
        </w:rPr>
        <w:t>Agosto</w:t>
      </w:r>
      <w:proofErr w:type="gramEnd"/>
      <w:r>
        <w:rPr>
          <w:rFonts w:ascii="Arial" w:hAnsi="Arial" w:cs="Arial"/>
        </w:rPr>
        <w:t xml:space="preserve"> </w:t>
      </w:r>
      <w:r w:rsidRPr="00876164">
        <w:rPr>
          <w:rFonts w:ascii="Arial" w:hAnsi="Arial" w:cs="Arial"/>
        </w:rPr>
        <w:t xml:space="preserve">de 2025. </w:t>
      </w:r>
    </w:p>
    <w:p w:rsidR="003D3FD5" w:rsidRDefault="003D3FD5" w:rsidP="003D3FD5">
      <w:pPr>
        <w:pStyle w:val="NormalWeb"/>
        <w:spacing w:before="0" w:beforeAutospacing="0" w:after="0" w:afterAutospacing="0" w:line="360" w:lineRule="auto"/>
        <w:ind w:firstLine="720"/>
        <w:jc w:val="both"/>
        <w:rPr>
          <w:rFonts w:ascii="Arial" w:hAnsi="Arial" w:cs="Arial"/>
        </w:rPr>
      </w:pPr>
    </w:p>
    <w:p w:rsidR="003D3FD5" w:rsidRPr="00876164" w:rsidRDefault="003D3FD5" w:rsidP="003D3FD5">
      <w:pPr>
        <w:pStyle w:val="NormalWeb"/>
        <w:spacing w:before="0" w:beforeAutospacing="0" w:after="0" w:afterAutospacing="0" w:line="360" w:lineRule="auto"/>
        <w:ind w:firstLine="720"/>
        <w:jc w:val="both"/>
        <w:rPr>
          <w:rFonts w:ascii="Arial" w:hAnsi="Arial" w:cs="Arial"/>
        </w:rPr>
      </w:pPr>
    </w:p>
    <w:p w:rsidR="003D3FD5" w:rsidRPr="002978EE" w:rsidRDefault="003D3FD5" w:rsidP="003D3FD5">
      <w:pPr>
        <w:pStyle w:val="NormalWeb"/>
        <w:spacing w:before="0" w:beforeAutospacing="0" w:after="0" w:afterAutospacing="0" w:line="360" w:lineRule="auto"/>
        <w:ind w:firstLine="720"/>
        <w:jc w:val="center"/>
        <w:rPr>
          <w:rFonts w:ascii="Arial" w:hAnsi="Arial" w:cs="Arial"/>
          <w:b/>
          <w:color w:val="FF0000"/>
          <w:sz w:val="22"/>
        </w:rPr>
      </w:pPr>
      <w:r w:rsidRPr="002978EE">
        <w:rPr>
          <w:rFonts w:ascii="Arial" w:hAnsi="Arial" w:cs="Arial"/>
          <w:b/>
          <w:color w:val="FF0000"/>
          <w:sz w:val="22"/>
        </w:rPr>
        <w:t>ASSINADO DIGITALMENTE</w:t>
      </w:r>
    </w:p>
    <w:p w:rsidR="003D3FD5" w:rsidRPr="00876164" w:rsidRDefault="003D3FD5" w:rsidP="003D3FD5">
      <w:pPr>
        <w:pStyle w:val="NormalWeb"/>
        <w:spacing w:before="0" w:beforeAutospacing="0" w:after="0" w:afterAutospacing="0" w:line="360" w:lineRule="auto"/>
        <w:ind w:firstLine="720"/>
        <w:jc w:val="center"/>
        <w:rPr>
          <w:rFonts w:ascii="Arial" w:hAnsi="Arial" w:cs="Arial"/>
          <w:b/>
        </w:rPr>
      </w:pPr>
      <w:r w:rsidRPr="00876164">
        <w:rPr>
          <w:rFonts w:ascii="Arial" w:hAnsi="Arial" w:cs="Arial"/>
          <w:b/>
        </w:rPr>
        <w:t xml:space="preserve">Thaís </w:t>
      </w:r>
      <w:proofErr w:type="spellStart"/>
      <w:r w:rsidRPr="00876164">
        <w:rPr>
          <w:rFonts w:ascii="Arial" w:hAnsi="Arial" w:cs="Arial"/>
          <w:b/>
        </w:rPr>
        <w:t>Cosendey</w:t>
      </w:r>
      <w:proofErr w:type="spellEnd"/>
      <w:r w:rsidR="00CF6039">
        <w:rPr>
          <w:rFonts w:ascii="Arial" w:hAnsi="Arial" w:cs="Arial"/>
          <w:b/>
        </w:rPr>
        <w:t xml:space="preserve"> </w:t>
      </w:r>
      <w:bookmarkStart w:id="0" w:name="_GoBack"/>
      <w:bookmarkEnd w:id="0"/>
      <w:proofErr w:type="spellStart"/>
      <w:r w:rsidRPr="00876164">
        <w:rPr>
          <w:rFonts w:ascii="Arial" w:hAnsi="Arial" w:cs="Arial"/>
          <w:b/>
        </w:rPr>
        <w:t>Campanate</w:t>
      </w:r>
      <w:proofErr w:type="spellEnd"/>
    </w:p>
    <w:p w:rsidR="003D3FD5" w:rsidRPr="00876164" w:rsidRDefault="003D3FD5" w:rsidP="003D3FD5">
      <w:pPr>
        <w:pStyle w:val="NormalWeb"/>
        <w:spacing w:before="0" w:beforeAutospacing="0" w:after="0" w:afterAutospacing="0" w:line="360" w:lineRule="auto"/>
        <w:ind w:firstLine="720"/>
        <w:jc w:val="center"/>
        <w:rPr>
          <w:rFonts w:ascii="Arial" w:hAnsi="Arial" w:cs="Arial"/>
          <w:b/>
        </w:rPr>
      </w:pPr>
      <w:r w:rsidRPr="00876164">
        <w:rPr>
          <w:rFonts w:ascii="Arial" w:hAnsi="Arial" w:cs="Arial"/>
          <w:b/>
        </w:rPr>
        <w:t>Assessora Jurídica da Câmara Municipal de Duas Barras</w:t>
      </w:r>
    </w:p>
    <w:p w:rsidR="003D3FD5" w:rsidRPr="00876164" w:rsidRDefault="003D3FD5" w:rsidP="003D3FD5">
      <w:pPr>
        <w:pStyle w:val="NormalWeb"/>
        <w:spacing w:before="0" w:beforeAutospacing="0" w:after="0" w:afterAutospacing="0" w:line="360" w:lineRule="auto"/>
        <w:ind w:firstLine="720"/>
        <w:jc w:val="center"/>
        <w:rPr>
          <w:rFonts w:ascii="Arial" w:hAnsi="Arial" w:cs="Arial"/>
          <w:b/>
        </w:rPr>
      </w:pPr>
      <w:r w:rsidRPr="00876164">
        <w:rPr>
          <w:rFonts w:ascii="Arial" w:hAnsi="Arial" w:cs="Arial"/>
          <w:b/>
        </w:rPr>
        <w:t>Mat. 90188 – OAB/RJ 219.670</w:t>
      </w:r>
    </w:p>
    <w:p w:rsidR="005506EE" w:rsidRPr="00876164" w:rsidRDefault="005506EE" w:rsidP="003D3FD5">
      <w:pPr>
        <w:pStyle w:val="NormalWeb"/>
        <w:spacing w:before="0" w:beforeAutospacing="0" w:after="0" w:afterAutospacing="0" w:line="360" w:lineRule="auto"/>
        <w:ind w:firstLine="720"/>
        <w:jc w:val="both"/>
        <w:rPr>
          <w:rFonts w:ascii="Arial" w:hAnsi="Arial" w:cs="Arial"/>
          <w:b/>
        </w:rPr>
      </w:pPr>
    </w:p>
    <w:sectPr w:rsidR="005506EE" w:rsidRPr="00876164" w:rsidSect="00255632">
      <w:headerReference w:type="default" r:id="rId8"/>
      <w:footerReference w:type="default" r:id="rId9"/>
      <w:pgSz w:w="11910" w:h="16840"/>
      <w:pgMar w:top="2000" w:right="840" w:bottom="1680" w:left="1420" w:header="204" w:footer="149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6EE" w:rsidRDefault="005506EE" w:rsidP="005506EE">
      <w:r>
        <w:separator/>
      </w:r>
    </w:p>
  </w:endnote>
  <w:endnote w:type="continuationSeparator" w:id="0">
    <w:p w:rsidR="005506EE" w:rsidRDefault="005506EE" w:rsidP="0055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280">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6EE" w:rsidRDefault="00FB0DA5">
    <w:pPr>
      <w:pStyle w:val="Corpodetexto"/>
      <w:spacing w:line="14" w:lineRule="auto"/>
      <w:rPr>
        <w:sz w:val="20"/>
      </w:rPr>
    </w:pPr>
    <w:r w:rsidRPr="00FB0DA5">
      <w:rPr>
        <w:noProof/>
        <w:sz w:val="20"/>
        <w:lang w:val="pt-BR" w:eastAsia="pt-BR"/>
      </w:rPr>
      <w:drawing>
        <wp:anchor distT="0" distB="0" distL="114300" distR="114300" simplePos="0" relativeHeight="251661312" behindDoc="1" locked="0" layoutInCell="1" allowOverlap="1">
          <wp:simplePos x="0" y="0"/>
          <wp:positionH relativeFrom="column">
            <wp:posOffset>-301600</wp:posOffset>
          </wp:positionH>
          <wp:positionV relativeFrom="paragraph">
            <wp:posOffset>47422</wp:posOffset>
          </wp:positionV>
          <wp:extent cx="4777181" cy="819302"/>
          <wp:effectExtent l="19050" t="0" r="4369"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777181" cy="81930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6EE" w:rsidRDefault="005506EE" w:rsidP="005506EE">
      <w:r>
        <w:separator/>
      </w:r>
    </w:p>
  </w:footnote>
  <w:footnote w:type="continuationSeparator" w:id="0">
    <w:p w:rsidR="005506EE" w:rsidRDefault="005506EE" w:rsidP="005506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07E" w:rsidRDefault="00E1507E" w:rsidP="00E1507E">
    <w:pPr>
      <w:pStyle w:val="Standard"/>
      <w:tabs>
        <w:tab w:val="left" w:pos="1276"/>
        <w:tab w:val="left" w:pos="1418"/>
        <w:tab w:val="left" w:pos="1590"/>
        <w:tab w:val="left" w:pos="1701"/>
        <w:tab w:val="left" w:pos="7545"/>
      </w:tabs>
      <w:rPr>
        <w:rFonts w:ascii="Footlight MT Light" w:eastAsia="FangSong" w:hAnsi="Footlight MT Light"/>
        <w:sz w:val="8"/>
        <w:szCs w:val="8"/>
      </w:rPr>
    </w:pPr>
    <w:r>
      <w:rPr>
        <w:noProof/>
      </w:rPr>
      <w:drawing>
        <wp:anchor distT="0" distB="0" distL="114300" distR="114300" simplePos="0" relativeHeight="251659264" behindDoc="1" locked="0" layoutInCell="1" allowOverlap="1">
          <wp:simplePos x="0" y="0"/>
          <wp:positionH relativeFrom="column">
            <wp:posOffset>-53340</wp:posOffset>
          </wp:positionH>
          <wp:positionV relativeFrom="paragraph">
            <wp:posOffset>-33020</wp:posOffset>
          </wp:positionV>
          <wp:extent cx="839470" cy="952500"/>
          <wp:effectExtent l="0" t="0" r="0" b="0"/>
          <wp:wrapTight wrapText="bothSides">
            <wp:wrapPolygon edited="0">
              <wp:start x="6372" y="0"/>
              <wp:lineTo x="3431" y="1728"/>
              <wp:lineTo x="490" y="5616"/>
              <wp:lineTo x="490" y="19008"/>
              <wp:lineTo x="1961" y="20736"/>
              <wp:lineTo x="7352" y="21168"/>
              <wp:lineTo x="13725" y="21168"/>
              <wp:lineTo x="18136" y="20736"/>
              <wp:lineTo x="21077" y="18144"/>
              <wp:lineTo x="20587" y="6048"/>
              <wp:lineTo x="17156" y="1728"/>
              <wp:lineTo x="14705" y="0"/>
              <wp:lineTo x="6372" y="0"/>
            </wp:wrapPolygon>
          </wp:wrapTight>
          <wp:docPr id="19" name="Imagem 19" descr="Símbolos Municipais – Prefeitura de Duas Bar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ímbolos Municipais – Prefeitura de Duas Barra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9470" cy="952500"/>
                  </a:xfrm>
                  <a:prstGeom prst="rect">
                    <a:avLst/>
                  </a:prstGeom>
                  <a:noFill/>
                  <a:ln>
                    <a:noFill/>
                  </a:ln>
                </pic:spPr>
              </pic:pic>
            </a:graphicData>
          </a:graphic>
        </wp:anchor>
      </w:drawing>
    </w:r>
  </w:p>
  <w:p w:rsidR="00E1507E" w:rsidRDefault="00E1507E" w:rsidP="00E1507E">
    <w:pPr>
      <w:pStyle w:val="Standard"/>
      <w:tabs>
        <w:tab w:val="left" w:pos="1276"/>
        <w:tab w:val="left" w:pos="1418"/>
        <w:tab w:val="left" w:pos="1590"/>
        <w:tab w:val="left" w:pos="1701"/>
        <w:tab w:val="left" w:pos="7545"/>
      </w:tabs>
      <w:rPr>
        <w:rFonts w:ascii="Footlight MT Light" w:eastAsia="FangSong" w:hAnsi="Footlight MT Light"/>
        <w:sz w:val="8"/>
        <w:szCs w:val="8"/>
      </w:rPr>
    </w:pPr>
  </w:p>
  <w:p w:rsidR="00E1507E" w:rsidRDefault="00E1507E" w:rsidP="00E1507E">
    <w:pPr>
      <w:pStyle w:val="Standard"/>
      <w:tabs>
        <w:tab w:val="left" w:pos="1276"/>
        <w:tab w:val="left" w:pos="1418"/>
        <w:tab w:val="left" w:pos="1590"/>
        <w:tab w:val="left" w:pos="1701"/>
        <w:tab w:val="left" w:pos="7545"/>
      </w:tabs>
      <w:rPr>
        <w:rFonts w:ascii="Footlight MT Light" w:eastAsia="FangSong" w:hAnsi="Footlight MT Light"/>
        <w:sz w:val="8"/>
        <w:szCs w:val="8"/>
      </w:rPr>
    </w:pPr>
  </w:p>
  <w:p w:rsidR="00E1507E" w:rsidRDefault="00A4297D" w:rsidP="00E1507E">
    <w:pPr>
      <w:pStyle w:val="Standard"/>
      <w:tabs>
        <w:tab w:val="left" w:pos="1276"/>
        <w:tab w:val="left" w:pos="1418"/>
        <w:tab w:val="left" w:pos="1590"/>
        <w:tab w:val="left" w:pos="1701"/>
        <w:tab w:val="left" w:pos="7545"/>
      </w:tabs>
      <w:spacing w:line="276" w:lineRule="auto"/>
      <w:rPr>
        <w:noProof/>
      </w:rPr>
    </w:pPr>
    <w:r>
      <w:rPr>
        <w:rFonts w:ascii="Footlight MT Light" w:eastAsia="FangSong" w:hAnsi="Footlight MT Light"/>
        <w:szCs w:val="28"/>
      </w:rPr>
      <w:t xml:space="preserve">                  </w:t>
    </w:r>
    <w:r w:rsidR="00E1507E" w:rsidRPr="00C44418">
      <w:rPr>
        <w:rFonts w:ascii="Footlight MT Light" w:eastAsia="FangSong" w:hAnsi="Footlight MT Light"/>
        <w:szCs w:val="28"/>
      </w:rPr>
      <w:t xml:space="preserve">Estado do Rio de Janeiro         </w:t>
    </w:r>
  </w:p>
  <w:p w:rsidR="00E1507E" w:rsidRDefault="00A4297D" w:rsidP="00E1507E">
    <w:pPr>
      <w:pStyle w:val="Standard"/>
      <w:tabs>
        <w:tab w:val="left" w:pos="1276"/>
        <w:tab w:val="left" w:pos="1418"/>
        <w:tab w:val="left" w:pos="1590"/>
        <w:tab w:val="left" w:pos="1701"/>
        <w:tab w:val="left" w:pos="7545"/>
      </w:tabs>
      <w:spacing w:line="276" w:lineRule="auto"/>
      <w:rPr>
        <w:rFonts w:ascii="Footlight MT Light" w:eastAsia="FangSong" w:hAnsi="Footlight MT Light"/>
        <w:b/>
        <w:szCs w:val="28"/>
      </w:rPr>
    </w:pPr>
    <w:r>
      <w:rPr>
        <w:rFonts w:ascii="Footlight MT Light" w:eastAsia="FangSong" w:hAnsi="Footlight MT Light"/>
        <w:b/>
        <w:szCs w:val="28"/>
      </w:rPr>
      <w:t xml:space="preserve">                 </w:t>
    </w:r>
    <w:r w:rsidR="00E1507E" w:rsidRPr="00C44418">
      <w:rPr>
        <w:rFonts w:ascii="Footlight MT Light" w:eastAsia="FangSong" w:hAnsi="Footlight MT Light"/>
        <w:b/>
        <w:szCs w:val="28"/>
      </w:rPr>
      <w:t>Câmara Municipal de Duas Barras</w:t>
    </w:r>
  </w:p>
  <w:p w:rsidR="004F5946" w:rsidRDefault="00A4297D" w:rsidP="00E1507E">
    <w:pPr>
      <w:pStyle w:val="Standard"/>
      <w:tabs>
        <w:tab w:val="left" w:pos="1276"/>
        <w:tab w:val="left" w:pos="1418"/>
        <w:tab w:val="left" w:pos="1590"/>
        <w:tab w:val="left" w:pos="1701"/>
        <w:tab w:val="left" w:pos="7545"/>
      </w:tabs>
      <w:spacing w:line="276" w:lineRule="auto"/>
      <w:rPr>
        <w:rFonts w:ascii="Footlight MT Light" w:eastAsia="FangSong" w:hAnsi="Footlight MT Light"/>
        <w:b/>
        <w:szCs w:val="28"/>
      </w:rPr>
    </w:pPr>
    <w:r>
      <w:rPr>
        <w:rFonts w:ascii="Footlight MT Light" w:eastAsia="FangSong" w:hAnsi="Footlight MT Light"/>
        <w:b/>
        <w:szCs w:val="28"/>
      </w:rPr>
      <w:t xml:space="preserve">                 </w:t>
    </w:r>
    <w:r w:rsidR="005A6AE4">
      <w:rPr>
        <w:rFonts w:ascii="Footlight MT Light" w:eastAsia="FangSong" w:hAnsi="Footlight MT Light"/>
        <w:b/>
        <w:szCs w:val="28"/>
      </w:rPr>
      <w:t>P</w:t>
    </w:r>
    <w:r w:rsidR="004F5946">
      <w:rPr>
        <w:rFonts w:ascii="Footlight MT Light" w:eastAsia="FangSong" w:hAnsi="Footlight MT Light"/>
        <w:b/>
        <w:szCs w:val="28"/>
      </w:rPr>
      <w:t>rocuradoria Jurídica</w:t>
    </w:r>
  </w:p>
  <w:p w:rsidR="00E1507E" w:rsidRDefault="00E1507E" w:rsidP="00E1507E">
    <w:pPr>
      <w:pStyle w:val="Standard"/>
      <w:tabs>
        <w:tab w:val="left" w:pos="1276"/>
        <w:tab w:val="left" w:pos="1418"/>
        <w:tab w:val="left" w:pos="1590"/>
        <w:tab w:val="left" w:pos="1701"/>
        <w:tab w:val="left" w:pos="7545"/>
      </w:tabs>
      <w:spacing w:line="276" w:lineRule="auto"/>
      <w:rPr>
        <w:rFonts w:ascii="Footlight MT Light" w:eastAsia="FangSong" w:hAnsi="Footlight MT Light"/>
        <w:b/>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972"/>
    <w:multiLevelType w:val="multilevel"/>
    <w:tmpl w:val="DF64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03F72"/>
    <w:multiLevelType w:val="multilevel"/>
    <w:tmpl w:val="553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704C3"/>
    <w:multiLevelType w:val="hybridMultilevel"/>
    <w:tmpl w:val="E5D82084"/>
    <w:lvl w:ilvl="0" w:tplc="F2DEB2EC">
      <w:start w:val="1"/>
      <w:numFmt w:val="decimal"/>
      <w:lvlText w:val="%1."/>
      <w:lvlJc w:val="left"/>
      <w:pPr>
        <w:ind w:left="1682" w:hanging="1215"/>
      </w:pPr>
      <w:rPr>
        <w:rFonts w:ascii="Trebuchet MS" w:eastAsia="Trebuchet MS" w:hAnsi="Trebuchet MS" w:cs="Trebuchet MS" w:hint="default"/>
        <w:spacing w:val="-1"/>
        <w:w w:val="97"/>
        <w:sz w:val="20"/>
        <w:szCs w:val="20"/>
        <w:lang w:val="pt-PT" w:eastAsia="en-US" w:bidi="ar-SA"/>
      </w:rPr>
    </w:lvl>
    <w:lvl w:ilvl="1" w:tplc="86A6011C">
      <w:numFmt w:val="bullet"/>
      <w:lvlText w:val="•"/>
      <w:lvlJc w:val="left"/>
      <w:pPr>
        <w:ind w:left="2476" w:hanging="1215"/>
      </w:pPr>
      <w:rPr>
        <w:rFonts w:hint="default"/>
        <w:lang w:val="pt-PT" w:eastAsia="en-US" w:bidi="ar-SA"/>
      </w:rPr>
    </w:lvl>
    <w:lvl w:ilvl="2" w:tplc="0FC2E7F6">
      <w:numFmt w:val="bullet"/>
      <w:lvlText w:val="•"/>
      <w:lvlJc w:val="left"/>
      <w:pPr>
        <w:ind w:left="3273" w:hanging="1215"/>
      </w:pPr>
      <w:rPr>
        <w:rFonts w:hint="default"/>
        <w:lang w:val="pt-PT" w:eastAsia="en-US" w:bidi="ar-SA"/>
      </w:rPr>
    </w:lvl>
    <w:lvl w:ilvl="3" w:tplc="82CE82D4">
      <w:numFmt w:val="bullet"/>
      <w:lvlText w:val="•"/>
      <w:lvlJc w:val="left"/>
      <w:pPr>
        <w:ind w:left="4069" w:hanging="1215"/>
      </w:pPr>
      <w:rPr>
        <w:rFonts w:hint="default"/>
        <w:lang w:val="pt-PT" w:eastAsia="en-US" w:bidi="ar-SA"/>
      </w:rPr>
    </w:lvl>
    <w:lvl w:ilvl="4" w:tplc="64F8FF06">
      <w:numFmt w:val="bullet"/>
      <w:lvlText w:val="•"/>
      <w:lvlJc w:val="left"/>
      <w:pPr>
        <w:ind w:left="4866" w:hanging="1215"/>
      </w:pPr>
      <w:rPr>
        <w:rFonts w:hint="default"/>
        <w:lang w:val="pt-PT" w:eastAsia="en-US" w:bidi="ar-SA"/>
      </w:rPr>
    </w:lvl>
    <w:lvl w:ilvl="5" w:tplc="258E39CA">
      <w:numFmt w:val="bullet"/>
      <w:lvlText w:val="•"/>
      <w:lvlJc w:val="left"/>
      <w:pPr>
        <w:ind w:left="5663" w:hanging="1215"/>
      </w:pPr>
      <w:rPr>
        <w:rFonts w:hint="default"/>
        <w:lang w:val="pt-PT" w:eastAsia="en-US" w:bidi="ar-SA"/>
      </w:rPr>
    </w:lvl>
    <w:lvl w:ilvl="6" w:tplc="6D5E452A">
      <w:numFmt w:val="bullet"/>
      <w:lvlText w:val="•"/>
      <w:lvlJc w:val="left"/>
      <w:pPr>
        <w:ind w:left="6459" w:hanging="1215"/>
      </w:pPr>
      <w:rPr>
        <w:rFonts w:hint="default"/>
        <w:lang w:val="pt-PT" w:eastAsia="en-US" w:bidi="ar-SA"/>
      </w:rPr>
    </w:lvl>
    <w:lvl w:ilvl="7" w:tplc="B0F09A5E">
      <w:numFmt w:val="bullet"/>
      <w:lvlText w:val="•"/>
      <w:lvlJc w:val="left"/>
      <w:pPr>
        <w:ind w:left="7256" w:hanging="1215"/>
      </w:pPr>
      <w:rPr>
        <w:rFonts w:hint="default"/>
        <w:lang w:val="pt-PT" w:eastAsia="en-US" w:bidi="ar-SA"/>
      </w:rPr>
    </w:lvl>
    <w:lvl w:ilvl="8" w:tplc="6E761BAA">
      <w:numFmt w:val="bullet"/>
      <w:lvlText w:val="•"/>
      <w:lvlJc w:val="left"/>
      <w:pPr>
        <w:ind w:left="8052" w:hanging="1215"/>
      </w:pPr>
      <w:rPr>
        <w:rFonts w:hint="default"/>
        <w:lang w:val="pt-PT" w:eastAsia="en-US" w:bidi="ar-SA"/>
      </w:rPr>
    </w:lvl>
  </w:abstractNum>
  <w:abstractNum w:abstractNumId="3" w15:restartNumberingAfterBreak="0">
    <w:nsid w:val="1B611C34"/>
    <w:multiLevelType w:val="multilevel"/>
    <w:tmpl w:val="3676CF4A"/>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2C9201E"/>
    <w:multiLevelType w:val="hybridMultilevel"/>
    <w:tmpl w:val="BC2A4ACC"/>
    <w:lvl w:ilvl="0" w:tplc="178A8AF8">
      <w:numFmt w:val="bullet"/>
      <w:lvlText w:val=""/>
      <w:lvlJc w:val="left"/>
      <w:pPr>
        <w:ind w:left="720" w:hanging="360"/>
      </w:pPr>
      <w:rPr>
        <w:rFonts w:ascii="Wingdings" w:eastAsia="Trebuchet MS" w:hAnsi="Wingdings" w:cs="Trebuchet M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373889"/>
    <w:multiLevelType w:val="multilevel"/>
    <w:tmpl w:val="5506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E1055"/>
    <w:multiLevelType w:val="multilevel"/>
    <w:tmpl w:val="5D086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31B11"/>
    <w:multiLevelType w:val="multilevel"/>
    <w:tmpl w:val="1A269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44822"/>
    <w:multiLevelType w:val="multilevel"/>
    <w:tmpl w:val="0AF6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B7BAF"/>
    <w:multiLevelType w:val="multilevel"/>
    <w:tmpl w:val="6FA4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66F62"/>
    <w:multiLevelType w:val="hybridMultilevel"/>
    <w:tmpl w:val="A820417E"/>
    <w:lvl w:ilvl="0" w:tplc="E288F8F0">
      <w:start w:val="1"/>
      <w:numFmt w:val="upperRoman"/>
      <w:lvlText w:val="%1."/>
      <w:lvlJc w:val="left"/>
      <w:pPr>
        <w:ind w:left="2410" w:hanging="1160"/>
      </w:pPr>
      <w:rPr>
        <w:rFonts w:ascii="Trebuchet MS" w:eastAsia="Trebuchet MS" w:hAnsi="Trebuchet MS" w:cs="Trebuchet MS" w:hint="default"/>
        <w:spacing w:val="-1"/>
        <w:w w:val="67"/>
        <w:sz w:val="28"/>
        <w:szCs w:val="28"/>
        <w:lang w:val="pt-PT" w:eastAsia="en-US" w:bidi="ar-SA"/>
      </w:rPr>
    </w:lvl>
    <w:lvl w:ilvl="1" w:tplc="B1C8FA20">
      <w:start w:val="3"/>
      <w:numFmt w:val="upperRoman"/>
      <w:lvlText w:val="%2"/>
      <w:lvlJc w:val="left"/>
      <w:pPr>
        <w:ind w:left="3514" w:hanging="231"/>
      </w:pPr>
      <w:rPr>
        <w:rFonts w:hint="default"/>
        <w:b/>
        <w:bCs/>
        <w:i/>
        <w:iCs/>
        <w:w w:val="100"/>
        <w:lang w:val="pt-PT" w:eastAsia="en-US" w:bidi="ar-SA"/>
      </w:rPr>
    </w:lvl>
    <w:lvl w:ilvl="2" w:tplc="5044CA30">
      <w:numFmt w:val="bullet"/>
      <w:lvlText w:val="•"/>
      <w:lvlJc w:val="left"/>
      <w:pPr>
        <w:ind w:left="4200" w:hanging="231"/>
      </w:pPr>
      <w:rPr>
        <w:rFonts w:hint="default"/>
        <w:lang w:val="pt-PT" w:eastAsia="en-US" w:bidi="ar-SA"/>
      </w:rPr>
    </w:lvl>
    <w:lvl w:ilvl="3" w:tplc="3E34A8C6">
      <w:numFmt w:val="bullet"/>
      <w:lvlText w:val="•"/>
      <w:lvlJc w:val="left"/>
      <w:pPr>
        <w:ind w:left="4881" w:hanging="231"/>
      </w:pPr>
      <w:rPr>
        <w:rFonts w:hint="default"/>
        <w:lang w:val="pt-PT" w:eastAsia="en-US" w:bidi="ar-SA"/>
      </w:rPr>
    </w:lvl>
    <w:lvl w:ilvl="4" w:tplc="454E4C44">
      <w:numFmt w:val="bullet"/>
      <w:lvlText w:val="•"/>
      <w:lvlJc w:val="left"/>
      <w:pPr>
        <w:ind w:left="5562" w:hanging="231"/>
      </w:pPr>
      <w:rPr>
        <w:rFonts w:hint="default"/>
        <w:lang w:val="pt-PT" w:eastAsia="en-US" w:bidi="ar-SA"/>
      </w:rPr>
    </w:lvl>
    <w:lvl w:ilvl="5" w:tplc="64B62104">
      <w:numFmt w:val="bullet"/>
      <w:lvlText w:val="•"/>
      <w:lvlJc w:val="left"/>
      <w:pPr>
        <w:ind w:left="6242" w:hanging="231"/>
      </w:pPr>
      <w:rPr>
        <w:rFonts w:hint="default"/>
        <w:lang w:val="pt-PT" w:eastAsia="en-US" w:bidi="ar-SA"/>
      </w:rPr>
    </w:lvl>
    <w:lvl w:ilvl="6" w:tplc="05DC185A">
      <w:numFmt w:val="bullet"/>
      <w:lvlText w:val="•"/>
      <w:lvlJc w:val="left"/>
      <w:pPr>
        <w:ind w:left="6923" w:hanging="231"/>
      </w:pPr>
      <w:rPr>
        <w:rFonts w:hint="default"/>
        <w:lang w:val="pt-PT" w:eastAsia="en-US" w:bidi="ar-SA"/>
      </w:rPr>
    </w:lvl>
    <w:lvl w:ilvl="7" w:tplc="A3C06516">
      <w:numFmt w:val="bullet"/>
      <w:lvlText w:val="•"/>
      <w:lvlJc w:val="left"/>
      <w:pPr>
        <w:ind w:left="7604" w:hanging="231"/>
      </w:pPr>
      <w:rPr>
        <w:rFonts w:hint="default"/>
        <w:lang w:val="pt-PT" w:eastAsia="en-US" w:bidi="ar-SA"/>
      </w:rPr>
    </w:lvl>
    <w:lvl w:ilvl="8" w:tplc="68285F32">
      <w:numFmt w:val="bullet"/>
      <w:lvlText w:val="•"/>
      <w:lvlJc w:val="left"/>
      <w:pPr>
        <w:ind w:left="8284" w:hanging="231"/>
      </w:pPr>
      <w:rPr>
        <w:rFonts w:hint="default"/>
        <w:lang w:val="pt-PT" w:eastAsia="en-US" w:bidi="ar-SA"/>
      </w:rPr>
    </w:lvl>
  </w:abstractNum>
  <w:abstractNum w:abstractNumId="11" w15:restartNumberingAfterBreak="0">
    <w:nsid w:val="46141DF1"/>
    <w:multiLevelType w:val="multilevel"/>
    <w:tmpl w:val="99AE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F4806"/>
    <w:multiLevelType w:val="hybridMultilevel"/>
    <w:tmpl w:val="DFDC7976"/>
    <w:lvl w:ilvl="0" w:tplc="899A66A2">
      <w:start w:val="1"/>
      <w:numFmt w:val="upp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C90022F"/>
    <w:multiLevelType w:val="multilevel"/>
    <w:tmpl w:val="CF24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C7663"/>
    <w:multiLevelType w:val="multilevel"/>
    <w:tmpl w:val="275A0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45F8B"/>
    <w:multiLevelType w:val="hybridMultilevel"/>
    <w:tmpl w:val="1638E908"/>
    <w:lvl w:ilvl="0" w:tplc="86F4D4AA">
      <w:start w:val="1"/>
      <w:numFmt w:val="upperRoman"/>
      <w:lvlText w:val="%1."/>
      <w:lvlJc w:val="left"/>
      <w:pPr>
        <w:ind w:left="1713" w:hanging="720"/>
      </w:pPr>
      <w:rPr>
        <w:b/>
        <w:sz w:val="24"/>
        <w:szCs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15:restartNumberingAfterBreak="0">
    <w:nsid w:val="65D447D6"/>
    <w:multiLevelType w:val="multilevel"/>
    <w:tmpl w:val="1D4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373A7"/>
    <w:multiLevelType w:val="hybridMultilevel"/>
    <w:tmpl w:val="4F888F8C"/>
    <w:lvl w:ilvl="0" w:tplc="5B2AC054">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68636836"/>
    <w:multiLevelType w:val="hybridMultilevel"/>
    <w:tmpl w:val="B7361E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7F0FE9"/>
    <w:multiLevelType w:val="hybridMultilevel"/>
    <w:tmpl w:val="44B8AF4A"/>
    <w:lvl w:ilvl="0" w:tplc="5DBC8900">
      <w:start w:val="1"/>
      <w:numFmt w:val="decimal"/>
      <w:lvlText w:val="%1."/>
      <w:lvlJc w:val="left"/>
      <w:pPr>
        <w:ind w:left="1801" w:hanging="1217"/>
      </w:pPr>
      <w:rPr>
        <w:rFonts w:ascii="Trebuchet MS" w:eastAsia="Trebuchet MS" w:hAnsi="Trebuchet MS" w:cs="Trebuchet MS" w:hint="default"/>
        <w:spacing w:val="-1"/>
        <w:w w:val="95"/>
        <w:sz w:val="20"/>
        <w:szCs w:val="20"/>
        <w:lang w:val="pt-PT" w:eastAsia="en-US" w:bidi="ar-SA"/>
      </w:rPr>
    </w:lvl>
    <w:lvl w:ilvl="1" w:tplc="5BE25F7C">
      <w:numFmt w:val="bullet"/>
      <w:lvlText w:val="•"/>
      <w:lvlJc w:val="left"/>
      <w:pPr>
        <w:ind w:left="1800" w:hanging="1217"/>
      </w:pPr>
      <w:rPr>
        <w:rFonts w:hint="default"/>
        <w:lang w:val="pt-PT" w:eastAsia="en-US" w:bidi="ar-SA"/>
      </w:rPr>
    </w:lvl>
    <w:lvl w:ilvl="2" w:tplc="87D2F5A6">
      <w:numFmt w:val="bullet"/>
      <w:lvlText w:val="•"/>
      <w:lvlJc w:val="left"/>
      <w:pPr>
        <w:ind w:left="2698" w:hanging="1217"/>
      </w:pPr>
      <w:rPr>
        <w:rFonts w:hint="default"/>
        <w:lang w:val="pt-PT" w:eastAsia="en-US" w:bidi="ar-SA"/>
      </w:rPr>
    </w:lvl>
    <w:lvl w:ilvl="3" w:tplc="A42A5626">
      <w:numFmt w:val="bullet"/>
      <w:lvlText w:val="•"/>
      <w:lvlJc w:val="left"/>
      <w:pPr>
        <w:ind w:left="3597" w:hanging="1217"/>
      </w:pPr>
      <w:rPr>
        <w:rFonts w:hint="default"/>
        <w:lang w:val="pt-PT" w:eastAsia="en-US" w:bidi="ar-SA"/>
      </w:rPr>
    </w:lvl>
    <w:lvl w:ilvl="4" w:tplc="4E0ECDE2">
      <w:numFmt w:val="bullet"/>
      <w:lvlText w:val="•"/>
      <w:lvlJc w:val="left"/>
      <w:pPr>
        <w:ind w:left="4496" w:hanging="1217"/>
      </w:pPr>
      <w:rPr>
        <w:rFonts w:hint="default"/>
        <w:lang w:val="pt-PT" w:eastAsia="en-US" w:bidi="ar-SA"/>
      </w:rPr>
    </w:lvl>
    <w:lvl w:ilvl="5" w:tplc="D4BA9022">
      <w:numFmt w:val="bullet"/>
      <w:lvlText w:val="•"/>
      <w:lvlJc w:val="left"/>
      <w:pPr>
        <w:ind w:left="5394" w:hanging="1217"/>
      </w:pPr>
      <w:rPr>
        <w:rFonts w:hint="default"/>
        <w:lang w:val="pt-PT" w:eastAsia="en-US" w:bidi="ar-SA"/>
      </w:rPr>
    </w:lvl>
    <w:lvl w:ilvl="6" w:tplc="04F0A462">
      <w:numFmt w:val="bullet"/>
      <w:lvlText w:val="•"/>
      <w:lvlJc w:val="left"/>
      <w:pPr>
        <w:ind w:left="6293" w:hanging="1217"/>
      </w:pPr>
      <w:rPr>
        <w:rFonts w:hint="default"/>
        <w:lang w:val="pt-PT" w:eastAsia="en-US" w:bidi="ar-SA"/>
      </w:rPr>
    </w:lvl>
    <w:lvl w:ilvl="7" w:tplc="F1804BA6">
      <w:numFmt w:val="bullet"/>
      <w:lvlText w:val="•"/>
      <w:lvlJc w:val="left"/>
      <w:pPr>
        <w:ind w:left="7192" w:hanging="1217"/>
      </w:pPr>
      <w:rPr>
        <w:rFonts w:hint="default"/>
        <w:lang w:val="pt-PT" w:eastAsia="en-US" w:bidi="ar-SA"/>
      </w:rPr>
    </w:lvl>
    <w:lvl w:ilvl="8" w:tplc="867E042E">
      <w:numFmt w:val="bullet"/>
      <w:lvlText w:val="•"/>
      <w:lvlJc w:val="left"/>
      <w:pPr>
        <w:ind w:left="8090" w:hanging="1217"/>
      </w:pPr>
      <w:rPr>
        <w:rFonts w:hint="default"/>
        <w:lang w:val="pt-PT" w:eastAsia="en-US" w:bidi="ar-SA"/>
      </w:rPr>
    </w:lvl>
  </w:abstractNum>
  <w:abstractNum w:abstractNumId="20" w15:restartNumberingAfterBreak="0">
    <w:nsid w:val="6C5A0C11"/>
    <w:multiLevelType w:val="multilevel"/>
    <w:tmpl w:val="2D74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8302C"/>
    <w:multiLevelType w:val="hybridMultilevel"/>
    <w:tmpl w:val="FD9040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E021D0A"/>
    <w:multiLevelType w:val="multilevel"/>
    <w:tmpl w:val="9D36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340F47"/>
    <w:multiLevelType w:val="multilevel"/>
    <w:tmpl w:val="AEBA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B2F52"/>
    <w:multiLevelType w:val="multilevel"/>
    <w:tmpl w:val="4756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B37D89"/>
    <w:multiLevelType w:val="multilevel"/>
    <w:tmpl w:val="FC224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3D1855"/>
    <w:multiLevelType w:val="multilevel"/>
    <w:tmpl w:val="4DE0F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4"/>
  </w:num>
  <w:num w:numId="4">
    <w:abstractNumId w:val="19"/>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
  </w:num>
  <w:num w:numId="8">
    <w:abstractNumId w:val="18"/>
  </w:num>
  <w:num w:numId="9">
    <w:abstractNumId w:val="21"/>
  </w:num>
  <w:num w:numId="10">
    <w:abstractNumId w:val="25"/>
  </w:num>
  <w:num w:numId="11">
    <w:abstractNumId w:val="14"/>
  </w:num>
  <w:num w:numId="12">
    <w:abstractNumId w:val="12"/>
  </w:num>
  <w:num w:numId="13">
    <w:abstractNumId w:val="1"/>
  </w:num>
  <w:num w:numId="14">
    <w:abstractNumId w:val="9"/>
  </w:num>
  <w:num w:numId="15">
    <w:abstractNumId w:val="13"/>
  </w:num>
  <w:num w:numId="16">
    <w:abstractNumId w:val="24"/>
  </w:num>
  <w:num w:numId="17">
    <w:abstractNumId w:val="7"/>
  </w:num>
  <w:num w:numId="18">
    <w:abstractNumId w:val="6"/>
  </w:num>
  <w:num w:numId="19">
    <w:abstractNumId w:val="16"/>
  </w:num>
  <w:num w:numId="20">
    <w:abstractNumId w:val="26"/>
  </w:num>
  <w:num w:numId="21">
    <w:abstractNumId w:val="5"/>
  </w:num>
  <w:num w:numId="22">
    <w:abstractNumId w:val="11"/>
  </w:num>
  <w:num w:numId="23">
    <w:abstractNumId w:val="20"/>
  </w:num>
  <w:num w:numId="24">
    <w:abstractNumId w:val="22"/>
  </w:num>
  <w:num w:numId="25">
    <w:abstractNumId w:val="23"/>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EE"/>
    <w:rsid w:val="0000622F"/>
    <w:rsid w:val="000071FE"/>
    <w:rsid w:val="000614EA"/>
    <w:rsid w:val="00074334"/>
    <w:rsid w:val="000D1A03"/>
    <w:rsid w:val="000F2C21"/>
    <w:rsid w:val="00136F1B"/>
    <w:rsid w:val="00171239"/>
    <w:rsid w:val="001735E3"/>
    <w:rsid w:val="0018052E"/>
    <w:rsid w:val="001934BC"/>
    <w:rsid w:val="00213C86"/>
    <w:rsid w:val="002315A0"/>
    <w:rsid w:val="00233706"/>
    <w:rsid w:val="00255632"/>
    <w:rsid w:val="00267C11"/>
    <w:rsid w:val="00267E2C"/>
    <w:rsid w:val="002A625C"/>
    <w:rsid w:val="002F570A"/>
    <w:rsid w:val="00326318"/>
    <w:rsid w:val="0037677B"/>
    <w:rsid w:val="003B0DDE"/>
    <w:rsid w:val="003D0275"/>
    <w:rsid w:val="003D3FD5"/>
    <w:rsid w:val="004200D3"/>
    <w:rsid w:val="00427CAF"/>
    <w:rsid w:val="0043706D"/>
    <w:rsid w:val="0045676A"/>
    <w:rsid w:val="00464045"/>
    <w:rsid w:val="004663D5"/>
    <w:rsid w:val="004C5490"/>
    <w:rsid w:val="004F0F2D"/>
    <w:rsid w:val="004F5946"/>
    <w:rsid w:val="0053179F"/>
    <w:rsid w:val="005454DD"/>
    <w:rsid w:val="005506EE"/>
    <w:rsid w:val="0055227D"/>
    <w:rsid w:val="00553EF4"/>
    <w:rsid w:val="005557A1"/>
    <w:rsid w:val="005A56D2"/>
    <w:rsid w:val="005A6AE4"/>
    <w:rsid w:val="005D7E76"/>
    <w:rsid w:val="005E4BE0"/>
    <w:rsid w:val="00611497"/>
    <w:rsid w:val="007063BC"/>
    <w:rsid w:val="00714E95"/>
    <w:rsid w:val="007A0E42"/>
    <w:rsid w:val="007B179A"/>
    <w:rsid w:val="007C768C"/>
    <w:rsid w:val="007F4FA6"/>
    <w:rsid w:val="007F6732"/>
    <w:rsid w:val="008122CE"/>
    <w:rsid w:val="00812D3C"/>
    <w:rsid w:val="008327E1"/>
    <w:rsid w:val="00853786"/>
    <w:rsid w:val="00876164"/>
    <w:rsid w:val="00883F25"/>
    <w:rsid w:val="00886C23"/>
    <w:rsid w:val="00893451"/>
    <w:rsid w:val="008A1BEC"/>
    <w:rsid w:val="008A5471"/>
    <w:rsid w:val="008B5366"/>
    <w:rsid w:val="00902B9C"/>
    <w:rsid w:val="0090507B"/>
    <w:rsid w:val="00905370"/>
    <w:rsid w:val="00940F30"/>
    <w:rsid w:val="00965AB4"/>
    <w:rsid w:val="00971A92"/>
    <w:rsid w:val="00990AD7"/>
    <w:rsid w:val="009A2F5D"/>
    <w:rsid w:val="009A71A3"/>
    <w:rsid w:val="009B3AD6"/>
    <w:rsid w:val="009E333B"/>
    <w:rsid w:val="00A13111"/>
    <w:rsid w:val="00A4297D"/>
    <w:rsid w:val="00A46A40"/>
    <w:rsid w:val="00A5134E"/>
    <w:rsid w:val="00A64439"/>
    <w:rsid w:val="00A64CF7"/>
    <w:rsid w:val="00A65DD4"/>
    <w:rsid w:val="00A72753"/>
    <w:rsid w:val="00AE2211"/>
    <w:rsid w:val="00AE6D0D"/>
    <w:rsid w:val="00AF1AF6"/>
    <w:rsid w:val="00B37796"/>
    <w:rsid w:val="00B47734"/>
    <w:rsid w:val="00B54F9A"/>
    <w:rsid w:val="00B81329"/>
    <w:rsid w:val="00C55629"/>
    <w:rsid w:val="00CA53D4"/>
    <w:rsid w:val="00CB35B9"/>
    <w:rsid w:val="00CC1526"/>
    <w:rsid w:val="00CD3C31"/>
    <w:rsid w:val="00CF6039"/>
    <w:rsid w:val="00D765B5"/>
    <w:rsid w:val="00D82C0D"/>
    <w:rsid w:val="00D87240"/>
    <w:rsid w:val="00D95EFA"/>
    <w:rsid w:val="00DB7C9A"/>
    <w:rsid w:val="00DC19F8"/>
    <w:rsid w:val="00E1507E"/>
    <w:rsid w:val="00E35365"/>
    <w:rsid w:val="00E527D8"/>
    <w:rsid w:val="00E765D3"/>
    <w:rsid w:val="00EA3AD4"/>
    <w:rsid w:val="00EA65BD"/>
    <w:rsid w:val="00ED3D97"/>
    <w:rsid w:val="00EE1C9E"/>
    <w:rsid w:val="00EF08E0"/>
    <w:rsid w:val="00F05C17"/>
    <w:rsid w:val="00F06F03"/>
    <w:rsid w:val="00F2334B"/>
    <w:rsid w:val="00F3663C"/>
    <w:rsid w:val="00F83EFF"/>
    <w:rsid w:val="00FB0DA5"/>
    <w:rsid w:val="00FD48FB"/>
    <w:rsid w:val="00FE10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7994E30"/>
  <w15:docId w15:val="{C4E866A7-8FBE-4435-8F44-FD67319E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06EE"/>
    <w:rPr>
      <w:rFonts w:ascii="Trebuchet MS" w:eastAsia="Trebuchet MS" w:hAnsi="Trebuchet MS" w:cs="Trebuchet MS"/>
      <w:lang w:val="pt-PT"/>
    </w:rPr>
  </w:style>
  <w:style w:type="paragraph" w:styleId="Ttulo1">
    <w:name w:val="heading 1"/>
    <w:basedOn w:val="Normal"/>
    <w:link w:val="Ttulo1Char"/>
    <w:uiPriority w:val="1"/>
    <w:qFormat/>
    <w:rsid w:val="000614EA"/>
    <w:pPr>
      <w:jc w:val="center"/>
      <w:outlineLvl w:val="0"/>
    </w:pPr>
    <w:rPr>
      <w:b/>
      <w:bCs/>
      <w:sz w:val="24"/>
      <w:szCs w:val="24"/>
    </w:rPr>
  </w:style>
  <w:style w:type="paragraph" w:styleId="Ttulo2">
    <w:name w:val="heading 2"/>
    <w:basedOn w:val="Normal"/>
    <w:next w:val="Normal"/>
    <w:link w:val="Ttulo2Char"/>
    <w:uiPriority w:val="9"/>
    <w:semiHidden/>
    <w:unhideWhenUsed/>
    <w:qFormat/>
    <w:rsid w:val="000071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CB35B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9B3AD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506EE"/>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506EE"/>
    <w:rPr>
      <w:sz w:val="24"/>
      <w:szCs w:val="24"/>
    </w:rPr>
  </w:style>
  <w:style w:type="paragraph" w:customStyle="1" w:styleId="Ttulo11">
    <w:name w:val="Título 11"/>
    <w:basedOn w:val="Normal"/>
    <w:uiPriority w:val="1"/>
    <w:qFormat/>
    <w:rsid w:val="005506EE"/>
    <w:pPr>
      <w:spacing w:before="100"/>
      <w:outlineLvl w:val="1"/>
    </w:pPr>
    <w:rPr>
      <w:b/>
      <w:bCs/>
      <w:sz w:val="24"/>
      <w:szCs w:val="24"/>
    </w:rPr>
  </w:style>
  <w:style w:type="paragraph" w:styleId="PargrafodaLista">
    <w:name w:val="List Paragraph"/>
    <w:basedOn w:val="Normal"/>
    <w:uiPriority w:val="34"/>
    <w:qFormat/>
    <w:rsid w:val="005506EE"/>
    <w:pPr>
      <w:ind w:left="1684" w:hanging="1215"/>
    </w:pPr>
  </w:style>
  <w:style w:type="paragraph" w:customStyle="1" w:styleId="TableParagraph">
    <w:name w:val="Table Paragraph"/>
    <w:basedOn w:val="Normal"/>
    <w:uiPriority w:val="1"/>
    <w:qFormat/>
    <w:rsid w:val="005506EE"/>
  </w:style>
  <w:style w:type="character" w:customStyle="1" w:styleId="CorpodetextoChar">
    <w:name w:val="Corpo de texto Char"/>
    <w:basedOn w:val="Fontepargpadro"/>
    <w:link w:val="Corpodetexto"/>
    <w:uiPriority w:val="1"/>
    <w:rsid w:val="0053179F"/>
    <w:rPr>
      <w:rFonts w:ascii="Trebuchet MS" w:eastAsia="Trebuchet MS" w:hAnsi="Trebuchet MS" w:cs="Trebuchet MS"/>
      <w:sz w:val="24"/>
      <w:szCs w:val="24"/>
      <w:lang w:val="pt-PT"/>
    </w:rPr>
  </w:style>
  <w:style w:type="character" w:customStyle="1" w:styleId="Ttulo1Char">
    <w:name w:val="Título 1 Char"/>
    <w:basedOn w:val="Fontepargpadro"/>
    <w:link w:val="Ttulo1"/>
    <w:uiPriority w:val="1"/>
    <w:rsid w:val="000614EA"/>
    <w:rPr>
      <w:rFonts w:ascii="Trebuchet MS" w:eastAsia="Trebuchet MS" w:hAnsi="Trebuchet MS" w:cs="Trebuchet MS"/>
      <w:b/>
      <w:bCs/>
      <w:sz w:val="24"/>
      <w:szCs w:val="24"/>
      <w:lang w:val="pt-PT"/>
    </w:rPr>
  </w:style>
  <w:style w:type="paragraph" w:styleId="Cabealho">
    <w:name w:val="header"/>
    <w:basedOn w:val="Normal"/>
    <w:link w:val="CabealhoChar"/>
    <w:unhideWhenUsed/>
    <w:rsid w:val="00E1507E"/>
    <w:pPr>
      <w:tabs>
        <w:tab w:val="center" w:pos="4252"/>
        <w:tab w:val="right" w:pos="8504"/>
      </w:tabs>
    </w:pPr>
  </w:style>
  <w:style w:type="character" w:customStyle="1" w:styleId="CabealhoChar">
    <w:name w:val="Cabeçalho Char"/>
    <w:basedOn w:val="Fontepargpadro"/>
    <w:link w:val="Cabealho"/>
    <w:rsid w:val="00E1507E"/>
    <w:rPr>
      <w:rFonts w:ascii="Trebuchet MS" w:eastAsia="Trebuchet MS" w:hAnsi="Trebuchet MS" w:cs="Trebuchet MS"/>
      <w:lang w:val="pt-PT"/>
    </w:rPr>
  </w:style>
  <w:style w:type="paragraph" w:styleId="Rodap">
    <w:name w:val="footer"/>
    <w:basedOn w:val="Normal"/>
    <w:link w:val="RodapChar"/>
    <w:uiPriority w:val="99"/>
    <w:unhideWhenUsed/>
    <w:rsid w:val="00E1507E"/>
    <w:pPr>
      <w:tabs>
        <w:tab w:val="center" w:pos="4252"/>
        <w:tab w:val="right" w:pos="8504"/>
      </w:tabs>
    </w:pPr>
  </w:style>
  <w:style w:type="character" w:customStyle="1" w:styleId="RodapChar">
    <w:name w:val="Rodapé Char"/>
    <w:basedOn w:val="Fontepargpadro"/>
    <w:link w:val="Rodap"/>
    <w:uiPriority w:val="99"/>
    <w:rsid w:val="00E1507E"/>
    <w:rPr>
      <w:rFonts w:ascii="Trebuchet MS" w:eastAsia="Trebuchet MS" w:hAnsi="Trebuchet MS" w:cs="Trebuchet MS"/>
      <w:lang w:val="pt-PT"/>
    </w:rPr>
  </w:style>
  <w:style w:type="paragraph" w:customStyle="1" w:styleId="Standard">
    <w:name w:val="Standard"/>
    <w:rsid w:val="00E1507E"/>
    <w:pPr>
      <w:widowControl/>
      <w:suppressAutoHyphens/>
      <w:autoSpaceDE/>
      <w:textAlignment w:val="baseline"/>
    </w:pPr>
    <w:rPr>
      <w:rFonts w:ascii="Times New Roman" w:eastAsia="Times New Roman" w:hAnsi="Times New Roman" w:cs="Times New Roman"/>
      <w:sz w:val="28"/>
      <w:szCs w:val="20"/>
      <w:lang w:val="pt-BR" w:eastAsia="pt-BR"/>
    </w:rPr>
  </w:style>
  <w:style w:type="paragraph" w:customStyle="1" w:styleId="Default">
    <w:name w:val="Default"/>
    <w:rsid w:val="00136F1B"/>
    <w:pPr>
      <w:widowControl/>
      <w:adjustRightInd w:val="0"/>
    </w:pPr>
    <w:rPr>
      <w:rFonts w:ascii="Trebuchet MS" w:eastAsia="Calibri" w:hAnsi="Trebuchet MS" w:cs="Trebuchet MS"/>
      <w:color w:val="000000"/>
      <w:sz w:val="24"/>
      <w:szCs w:val="24"/>
      <w:lang w:val="pt-BR" w:eastAsia="pt-BR"/>
    </w:rPr>
  </w:style>
  <w:style w:type="paragraph" w:styleId="Textodebalo">
    <w:name w:val="Balloon Text"/>
    <w:basedOn w:val="Normal"/>
    <w:link w:val="TextodebaloChar"/>
    <w:uiPriority w:val="99"/>
    <w:semiHidden/>
    <w:unhideWhenUsed/>
    <w:rsid w:val="00427CAF"/>
    <w:rPr>
      <w:rFonts w:ascii="Tahoma" w:hAnsi="Tahoma" w:cs="Tahoma"/>
      <w:sz w:val="16"/>
      <w:szCs w:val="16"/>
    </w:rPr>
  </w:style>
  <w:style w:type="character" w:customStyle="1" w:styleId="TextodebaloChar">
    <w:name w:val="Texto de balão Char"/>
    <w:basedOn w:val="Fontepargpadro"/>
    <w:link w:val="Textodebalo"/>
    <w:uiPriority w:val="99"/>
    <w:semiHidden/>
    <w:rsid w:val="00427CAF"/>
    <w:rPr>
      <w:rFonts w:ascii="Tahoma" w:eastAsia="Trebuchet MS" w:hAnsi="Tahoma" w:cs="Tahoma"/>
      <w:sz w:val="16"/>
      <w:szCs w:val="16"/>
      <w:lang w:val="pt-PT"/>
    </w:rPr>
  </w:style>
  <w:style w:type="character" w:styleId="Hyperlink">
    <w:name w:val="Hyperlink"/>
    <w:basedOn w:val="Fontepargpadro"/>
    <w:uiPriority w:val="99"/>
    <w:unhideWhenUsed/>
    <w:rsid w:val="00427CAF"/>
    <w:rPr>
      <w:color w:val="0000FF"/>
      <w:u w:val="single"/>
    </w:rPr>
  </w:style>
  <w:style w:type="table" w:styleId="Tabelacomgrade">
    <w:name w:val="Table Grid"/>
    <w:basedOn w:val="Tabelanormal"/>
    <w:uiPriority w:val="59"/>
    <w:rsid w:val="008B53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grafodaLista1">
    <w:name w:val="Parágrafo da Lista1"/>
    <w:basedOn w:val="Normal"/>
    <w:rsid w:val="008A1BEC"/>
    <w:pPr>
      <w:widowControl/>
      <w:suppressAutoHyphens/>
      <w:autoSpaceDE/>
      <w:autoSpaceDN/>
      <w:spacing w:after="160" w:line="259" w:lineRule="auto"/>
      <w:ind w:left="720"/>
      <w:contextualSpacing/>
    </w:pPr>
    <w:rPr>
      <w:rFonts w:ascii="Calibri" w:eastAsia="Calibri" w:hAnsi="Calibri" w:cs="font280"/>
      <w:lang w:val="pt-BR"/>
    </w:rPr>
  </w:style>
  <w:style w:type="paragraph" w:styleId="SemEspaamento">
    <w:name w:val="No Spacing"/>
    <w:uiPriority w:val="1"/>
    <w:qFormat/>
    <w:rsid w:val="004F5946"/>
    <w:pPr>
      <w:widowControl/>
      <w:suppressAutoHyphens/>
      <w:autoSpaceDE/>
      <w:autoSpaceDN/>
    </w:pPr>
    <w:rPr>
      <w:rFonts w:ascii="Times New Roman" w:eastAsia="Times New Roman" w:hAnsi="Times New Roman" w:cs="Times New Roman"/>
      <w:sz w:val="24"/>
      <w:szCs w:val="24"/>
      <w:lang w:val="pt-BR" w:eastAsia="pt-BR"/>
    </w:rPr>
  </w:style>
  <w:style w:type="paragraph" w:styleId="NormalWeb">
    <w:name w:val="Normal (Web)"/>
    <w:basedOn w:val="Normal"/>
    <w:uiPriority w:val="99"/>
    <w:unhideWhenUsed/>
    <w:rsid w:val="007F4FA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9"/>
    <w:semiHidden/>
    <w:rsid w:val="00CB35B9"/>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CB35B9"/>
    <w:rPr>
      <w:b/>
      <w:bCs/>
    </w:rPr>
  </w:style>
  <w:style w:type="paragraph" w:customStyle="1" w:styleId="dou-paragraph">
    <w:name w:val="dou-paragraph"/>
    <w:basedOn w:val="Normal"/>
    <w:rsid w:val="007B179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0071FE"/>
    <w:rPr>
      <w:rFonts w:asciiTheme="majorHAnsi" w:eastAsiaTheme="majorEastAsia" w:hAnsiTheme="majorHAnsi" w:cstheme="majorBidi"/>
      <w:b/>
      <w:bCs/>
      <w:color w:val="4F81BD" w:themeColor="accent1"/>
      <w:sz w:val="26"/>
      <w:szCs w:val="26"/>
      <w:lang w:val="pt-PT"/>
    </w:rPr>
  </w:style>
  <w:style w:type="character" w:customStyle="1" w:styleId="Ttulo4Char">
    <w:name w:val="Título 4 Char"/>
    <w:basedOn w:val="Fontepargpadro"/>
    <w:link w:val="Ttulo4"/>
    <w:uiPriority w:val="9"/>
    <w:semiHidden/>
    <w:rsid w:val="009B3AD6"/>
    <w:rPr>
      <w:rFonts w:asciiTheme="majorHAnsi" w:eastAsiaTheme="majorEastAsia" w:hAnsiTheme="majorHAnsi" w:cstheme="majorBidi"/>
      <w:i/>
      <w:iCs/>
      <w:color w:val="365F91" w:themeColor="accent1" w:themeShade="BF"/>
      <w:lang w:val="pt-PT"/>
    </w:rPr>
  </w:style>
  <w:style w:type="character" w:styleId="nfase">
    <w:name w:val="Emphasis"/>
    <w:basedOn w:val="Fontepargpadro"/>
    <w:uiPriority w:val="20"/>
    <w:qFormat/>
    <w:rsid w:val="009B3A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4382">
      <w:bodyDiv w:val="1"/>
      <w:marLeft w:val="0"/>
      <w:marRight w:val="0"/>
      <w:marTop w:val="0"/>
      <w:marBottom w:val="0"/>
      <w:divBdr>
        <w:top w:val="none" w:sz="0" w:space="0" w:color="auto"/>
        <w:left w:val="none" w:sz="0" w:space="0" w:color="auto"/>
        <w:bottom w:val="none" w:sz="0" w:space="0" w:color="auto"/>
        <w:right w:val="none" w:sz="0" w:space="0" w:color="auto"/>
      </w:divBdr>
    </w:div>
    <w:div w:id="63651112">
      <w:bodyDiv w:val="1"/>
      <w:marLeft w:val="0"/>
      <w:marRight w:val="0"/>
      <w:marTop w:val="0"/>
      <w:marBottom w:val="0"/>
      <w:divBdr>
        <w:top w:val="none" w:sz="0" w:space="0" w:color="auto"/>
        <w:left w:val="none" w:sz="0" w:space="0" w:color="auto"/>
        <w:bottom w:val="none" w:sz="0" w:space="0" w:color="auto"/>
        <w:right w:val="none" w:sz="0" w:space="0" w:color="auto"/>
      </w:divBdr>
      <w:divsChild>
        <w:div w:id="1409303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8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9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739407">
      <w:bodyDiv w:val="1"/>
      <w:marLeft w:val="0"/>
      <w:marRight w:val="0"/>
      <w:marTop w:val="0"/>
      <w:marBottom w:val="0"/>
      <w:divBdr>
        <w:top w:val="none" w:sz="0" w:space="0" w:color="auto"/>
        <w:left w:val="none" w:sz="0" w:space="0" w:color="auto"/>
        <w:bottom w:val="none" w:sz="0" w:space="0" w:color="auto"/>
        <w:right w:val="none" w:sz="0" w:space="0" w:color="auto"/>
      </w:divBdr>
    </w:div>
    <w:div w:id="429665916">
      <w:bodyDiv w:val="1"/>
      <w:marLeft w:val="0"/>
      <w:marRight w:val="0"/>
      <w:marTop w:val="0"/>
      <w:marBottom w:val="0"/>
      <w:divBdr>
        <w:top w:val="none" w:sz="0" w:space="0" w:color="auto"/>
        <w:left w:val="none" w:sz="0" w:space="0" w:color="auto"/>
        <w:bottom w:val="none" w:sz="0" w:space="0" w:color="auto"/>
        <w:right w:val="none" w:sz="0" w:space="0" w:color="auto"/>
      </w:divBdr>
    </w:div>
    <w:div w:id="629676366">
      <w:bodyDiv w:val="1"/>
      <w:marLeft w:val="0"/>
      <w:marRight w:val="0"/>
      <w:marTop w:val="0"/>
      <w:marBottom w:val="0"/>
      <w:divBdr>
        <w:top w:val="none" w:sz="0" w:space="0" w:color="auto"/>
        <w:left w:val="none" w:sz="0" w:space="0" w:color="auto"/>
        <w:bottom w:val="none" w:sz="0" w:space="0" w:color="auto"/>
        <w:right w:val="none" w:sz="0" w:space="0" w:color="auto"/>
      </w:divBdr>
    </w:div>
    <w:div w:id="667751694">
      <w:bodyDiv w:val="1"/>
      <w:marLeft w:val="0"/>
      <w:marRight w:val="0"/>
      <w:marTop w:val="0"/>
      <w:marBottom w:val="0"/>
      <w:divBdr>
        <w:top w:val="none" w:sz="0" w:space="0" w:color="auto"/>
        <w:left w:val="none" w:sz="0" w:space="0" w:color="auto"/>
        <w:bottom w:val="none" w:sz="0" w:space="0" w:color="auto"/>
        <w:right w:val="none" w:sz="0" w:space="0" w:color="auto"/>
      </w:divBdr>
    </w:div>
    <w:div w:id="1241676828">
      <w:bodyDiv w:val="1"/>
      <w:marLeft w:val="0"/>
      <w:marRight w:val="0"/>
      <w:marTop w:val="0"/>
      <w:marBottom w:val="0"/>
      <w:divBdr>
        <w:top w:val="none" w:sz="0" w:space="0" w:color="auto"/>
        <w:left w:val="none" w:sz="0" w:space="0" w:color="auto"/>
        <w:bottom w:val="none" w:sz="0" w:space="0" w:color="auto"/>
        <w:right w:val="none" w:sz="0" w:space="0" w:color="auto"/>
      </w:divBdr>
      <w:divsChild>
        <w:div w:id="2063671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065132">
      <w:bodyDiv w:val="1"/>
      <w:marLeft w:val="0"/>
      <w:marRight w:val="0"/>
      <w:marTop w:val="0"/>
      <w:marBottom w:val="0"/>
      <w:divBdr>
        <w:top w:val="none" w:sz="0" w:space="0" w:color="auto"/>
        <w:left w:val="none" w:sz="0" w:space="0" w:color="auto"/>
        <w:bottom w:val="none" w:sz="0" w:space="0" w:color="auto"/>
        <w:right w:val="none" w:sz="0" w:space="0" w:color="auto"/>
      </w:divBdr>
    </w:div>
    <w:div w:id="1357347220">
      <w:bodyDiv w:val="1"/>
      <w:marLeft w:val="0"/>
      <w:marRight w:val="0"/>
      <w:marTop w:val="0"/>
      <w:marBottom w:val="0"/>
      <w:divBdr>
        <w:top w:val="none" w:sz="0" w:space="0" w:color="auto"/>
        <w:left w:val="none" w:sz="0" w:space="0" w:color="auto"/>
        <w:bottom w:val="none" w:sz="0" w:space="0" w:color="auto"/>
        <w:right w:val="none" w:sz="0" w:space="0" w:color="auto"/>
      </w:divBdr>
    </w:div>
    <w:div w:id="1386638749">
      <w:bodyDiv w:val="1"/>
      <w:marLeft w:val="0"/>
      <w:marRight w:val="0"/>
      <w:marTop w:val="0"/>
      <w:marBottom w:val="0"/>
      <w:divBdr>
        <w:top w:val="none" w:sz="0" w:space="0" w:color="auto"/>
        <w:left w:val="none" w:sz="0" w:space="0" w:color="auto"/>
        <w:bottom w:val="none" w:sz="0" w:space="0" w:color="auto"/>
        <w:right w:val="none" w:sz="0" w:space="0" w:color="auto"/>
      </w:divBdr>
    </w:div>
    <w:div w:id="1451195421">
      <w:bodyDiv w:val="1"/>
      <w:marLeft w:val="0"/>
      <w:marRight w:val="0"/>
      <w:marTop w:val="0"/>
      <w:marBottom w:val="0"/>
      <w:divBdr>
        <w:top w:val="none" w:sz="0" w:space="0" w:color="auto"/>
        <w:left w:val="none" w:sz="0" w:space="0" w:color="auto"/>
        <w:bottom w:val="none" w:sz="0" w:space="0" w:color="auto"/>
        <w:right w:val="none" w:sz="0" w:space="0" w:color="auto"/>
      </w:divBdr>
    </w:div>
    <w:div w:id="1678457622">
      <w:bodyDiv w:val="1"/>
      <w:marLeft w:val="0"/>
      <w:marRight w:val="0"/>
      <w:marTop w:val="0"/>
      <w:marBottom w:val="0"/>
      <w:divBdr>
        <w:top w:val="none" w:sz="0" w:space="0" w:color="auto"/>
        <w:left w:val="none" w:sz="0" w:space="0" w:color="auto"/>
        <w:bottom w:val="none" w:sz="0" w:space="0" w:color="auto"/>
        <w:right w:val="none" w:sz="0" w:space="0" w:color="auto"/>
      </w:divBdr>
    </w:div>
    <w:div w:id="1853841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D4082-1C95-43AB-9F9D-122B0FF4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2674</Words>
  <Characters>14441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Bernardo</cp:lastModifiedBy>
  <cp:revision>3</cp:revision>
  <cp:lastPrinted>2025-02-18T12:37:00Z</cp:lastPrinted>
  <dcterms:created xsi:type="dcterms:W3CDTF">2025-08-21T12:46:00Z</dcterms:created>
  <dcterms:modified xsi:type="dcterms:W3CDTF">2025-08-21T12:58:00Z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2019</vt:lpwstr>
  </property>
  <property fmtid="{D5CDD505-2E9C-101B-9397-08002B2CF9AE}" pid="4" name="LastSaved">
    <vt:filetime>2024-11-07T00:00:00Z</vt:filetime>
  </property>
</Properties>
</file>